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3AD669D6"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Pr="00347052">
        <w:rPr>
          <w:rFonts w:ascii="Arial" w:hAnsi="Arial" w:cs="Arial"/>
          <w:b/>
          <w:noProof/>
          <w:lang w:val="en-US" w:eastAsia="en-US"/>
        </w:rPr>
        <w:t>NR Ad-Hoc Meeting</w:t>
      </w:r>
      <w:r>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Pr>
          <w:rFonts w:ascii="Arial" w:hAnsi="Arial" w:cs="Arial"/>
          <w:b/>
          <w:noProof/>
          <w:lang w:val="en-US" w:eastAsia="en-US"/>
        </w:rPr>
        <w:t>R1-</w:t>
      </w:r>
      <w:r w:rsidR="00400757" w:rsidRPr="00400757">
        <w:rPr>
          <w:rFonts w:ascii="Arial" w:hAnsi="Arial" w:cs="Arial"/>
          <w:b/>
          <w:noProof/>
          <w:lang w:val="en-US" w:eastAsia="en-US"/>
        </w:rPr>
        <w:t>170057</w:t>
      </w:r>
      <w:r w:rsidR="00400757">
        <w:rPr>
          <w:rFonts w:ascii="Arial" w:hAnsi="Arial" w:cs="Arial"/>
          <w:b/>
          <w:noProof/>
          <w:lang w:val="en-US" w:eastAsia="en-US"/>
        </w:rPr>
        <w:t>8</w:t>
      </w:r>
    </w:p>
    <w:p w14:paraId="737EEE6A" w14:textId="77777777" w:rsidR="00A83800" w:rsidRPr="00150980" w:rsidRDefault="00A83800" w:rsidP="00A83800">
      <w:pPr>
        <w:widowControl w:val="0"/>
        <w:tabs>
          <w:tab w:val="left" w:pos="1985"/>
        </w:tabs>
        <w:spacing w:afterLines="15" w:after="36"/>
        <w:rPr>
          <w:rFonts w:cs="Arial"/>
          <w:b/>
          <w:noProof/>
          <w:color w:val="000000"/>
          <w:lang w:val="en-US"/>
        </w:rPr>
      </w:pPr>
      <w:r>
        <w:rPr>
          <w:rFonts w:ascii="Arial" w:hAnsi="Arial" w:cs="Arial"/>
          <w:b/>
          <w:bCs/>
          <w:szCs w:val="24"/>
          <w:lang w:val="en-US" w:eastAsia="ko-KR"/>
        </w:rPr>
        <w:t>Spokane, USA</w:t>
      </w:r>
      <w:r w:rsidRPr="00150980">
        <w:rPr>
          <w:rFonts w:ascii="Arial" w:hAnsi="Arial" w:cs="Arial"/>
          <w:b/>
          <w:bCs/>
          <w:szCs w:val="24"/>
          <w:lang w:val="en-US" w:eastAsia="ko-KR"/>
        </w:rPr>
        <w:t xml:space="preserve"> 1</w:t>
      </w:r>
      <w:r>
        <w:rPr>
          <w:rFonts w:ascii="Arial" w:hAnsi="Arial" w:cs="Arial"/>
          <w:b/>
          <w:bCs/>
          <w:szCs w:val="24"/>
          <w:lang w:val="en-US" w:eastAsia="ko-KR"/>
        </w:rPr>
        <w:t>6</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 </w:t>
      </w:r>
      <w:r>
        <w:rPr>
          <w:rFonts w:ascii="Arial" w:hAnsi="Arial" w:cs="Arial"/>
          <w:b/>
          <w:bCs/>
          <w:szCs w:val="24"/>
          <w:lang w:val="en-US" w:eastAsia="ko-KR"/>
        </w:rPr>
        <w:t>20</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w:t>
      </w:r>
      <w:r>
        <w:rPr>
          <w:rFonts w:ascii="Arial" w:hAnsi="Arial" w:cs="Arial"/>
          <w:b/>
          <w:bCs/>
          <w:szCs w:val="24"/>
          <w:lang w:val="en-US" w:eastAsia="ko-KR"/>
        </w:rPr>
        <w:t>January</w:t>
      </w:r>
      <w:r w:rsidRPr="00150980">
        <w:rPr>
          <w:rFonts w:ascii="Arial" w:hAnsi="Arial" w:cs="Arial"/>
          <w:b/>
          <w:bCs/>
          <w:szCs w:val="24"/>
          <w:lang w:val="en-US" w:eastAsia="ko-KR"/>
        </w:rPr>
        <w:t xml:space="preserve"> 201</w:t>
      </w:r>
      <w:r>
        <w:rPr>
          <w:rFonts w:ascii="Arial" w:hAnsi="Arial" w:cs="Arial"/>
          <w:b/>
          <w:bCs/>
          <w:szCs w:val="24"/>
          <w:lang w:val="en-US" w:eastAsia="ko-KR"/>
        </w:rPr>
        <w:t>7</w:t>
      </w: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7E8AF2B0"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83800">
        <w:rPr>
          <w:rFonts w:cs="Arial"/>
          <w:b/>
          <w:lang w:eastAsia="ko-KR"/>
        </w:rPr>
        <w:t>DMRS design for high speed scenario</w:t>
      </w:r>
    </w:p>
    <w:p w14:paraId="3EA48139" w14:textId="624512C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A83800">
        <w:rPr>
          <w:rFonts w:cs="Arial"/>
          <w:b/>
          <w:lang w:eastAsia="ko-KR"/>
        </w:rPr>
        <w:t>5.1.2.3.2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1600278B" w:rsidR="00B01106" w:rsidRDefault="00B91BA6" w:rsidP="00E63F58">
      <w:pPr>
        <w:spacing w:after="180"/>
        <w:rPr>
          <w:szCs w:val="22"/>
          <w:lang w:eastAsia="ko-KR"/>
        </w:rPr>
      </w:pPr>
      <w:r>
        <w:rPr>
          <w:szCs w:val="22"/>
          <w:lang w:eastAsia="ko-KR"/>
        </w:rPr>
        <w:t xml:space="preserve">Regarding the DMRS design for the 5G NR, the following agreements were made </w:t>
      </w:r>
      <w:r w:rsidR="0006666E" w:rsidRPr="00910BD4">
        <w:rPr>
          <w:szCs w:val="22"/>
          <w:lang w:eastAsia="ko-KR"/>
        </w:rPr>
        <w:t xml:space="preserve">in </w:t>
      </w:r>
      <w:r w:rsidR="008E1740" w:rsidRPr="00910BD4">
        <w:rPr>
          <w:szCs w:val="22"/>
          <w:lang w:eastAsia="ko-KR"/>
        </w:rPr>
        <w:t>the 3GPP RAN1#8</w:t>
      </w:r>
      <w:r>
        <w:rPr>
          <w:szCs w:val="22"/>
          <w:lang w:eastAsia="ko-KR"/>
        </w:rPr>
        <w:t>7</w:t>
      </w:r>
      <w:r w:rsidR="008E1740" w:rsidRPr="00910BD4">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76A7CB49" w14:textId="77777777" w:rsidR="00B91BA6" w:rsidRPr="001216A8" w:rsidRDefault="00B91BA6" w:rsidP="00B91BA6">
      <w:pPr>
        <w:rPr>
          <w:rFonts w:eastAsia="MS Mincho"/>
          <w:b/>
          <w:u w:val="single"/>
          <w:lang w:val="en-US"/>
        </w:rPr>
      </w:pPr>
      <w:r w:rsidRPr="001216A8">
        <w:rPr>
          <w:rFonts w:eastAsia="MS Mincho" w:hint="eastAsia"/>
          <w:b/>
          <w:highlight w:val="green"/>
          <w:u w:val="single"/>
          <w:lang w:val="en-US"/>
        </w:rPr>
        <w:t>Agreements:</w:t>
      </w:r>
    </w:p>
    <w:p w14:paraId="1E2E9C18" w14:textId="77777777" w:rsidR="00B91BA6" w:rsidRPr="001216A8" w:rsidRDefault="00B91BA6" w:rsidP="00B91BA6">
      <w:pPr>
        <w:numPr>
          <w:ilvl w:val="0"/>
          <w:numId w:val="37"/>
        </w:numPr>
        <w:spacing w:line="240" w:lineRule="auto"/>
        <w:jc w:val="left"/>
        <w:rPr>
          <w:rFonts w:eastAsia="MS Mincho"/>
          <w:lang w:val="en-US"/>
        </w:rPr>
      </w:pPr>
      <w:r w:rsidRPr="001216A8">
        <w:rPr>
          <w:rFonts w:eastAsia="MS Mincho"/>
          <w:lang w:val="en-US"/>
        </w:rPr>
        <w:t xml:space="preserve">Study </w:t>
      </w:r>
      <w:r w:rsidRPr="001216A8">
        <w:rPr>
          <w:rFonts w:eastAsia="MS Mincho" w:hint="eastAsia"/>
          <w:lang w:val="en-US"/>
        </w:rPr>
        <w:t>the need of supporting</w:t>
      </w:r>
      <w:r w:rsidRPr="001216A8">
        <w:rPr>
          <w:rFonts w:eastAsia="MS Mincho"/>
          <w:lang w:val="en-US"/>
        </w:rPr>
        <w:t xml:space="preserve"> UE feedback </w:t>
      </w:r>
      <w:r w:rsidRPr="001216A8">
        <w:rPr>
          <w:rFonts w:eastAsia="MS Mincho" w:hint="eastAsia"/>
          <w:lang w:val="en-US"/>
        </w:rPr>
        <w:t xml:space="preserve">and contents if needed </w:t>
      </w:r>
      <w:r w:rsidRPr="001216A8">
        <w:rPr>
          <w:rFonts w:eastAsia="MS Mincho"/>
          <w:lang w:val="en-US"/>
        </w:rPr>
        <w:t>to assist QCL association between reference signal resources/ports with respect to</w:t>
      </w:r>
      <w:r w:rsidRPr="001216A8">
        <w:rPr>
          <w:rFonts w:eastAsia="MS Mincho"/>
        </w:rPr>
        <w:t xml:space="preserve"> UE spatial QCL parameter(s) to support UE side beamforming/receiving procedure</w:t>
      </w:r>
    </w:p>
    <w:p w14:paraId="7D26FFD5" w14:textId="77777777" w:rsidR="00B91BA6" w:rsidRPr="001216A8" w:rsidRDefault="00B91BA6" w:rsidP="00B91BA6">
      <w:pPr>
        <w:numPr>
          <w:ilvl w:val="0"/>
          <w:numId w:val="37"/>
        </w:numPr>
        <w:spacing w:line="240" w:lineRule="auto"/>
        <w:jc w:val="left"/>
        <w:rPr>
          <w:rFonts w:eastAsia="MS Mincho"/>
          <w:lang w:val="en-US"/>
        </w:rPr>
      </w:pPr>
      <w:r w:rsidRPr="001216A8">
        <w:rPr>
          <w:rFonts w:eastAsia="MS Mincho"/>
        </w:rPr>
        <w:t xml:space="preserve">Companies are encouraged to provide details of beamforming/receiving procedures and evaluate performance in terms of at least following metrics:  </w:t>
      </w:r>
    </w:p>
    <w:p w14:paraId="5C319AA5" w14:textId="77777777" w:rsidR="00B91BA6" w:rsidRPr="001216A8" w:rsidRDefault="00B91BA6" w:rsidP="00B91BA6">
      <w:pPr>
        <w:numPr>
          <w:ilvl w:val="1"/>
          <w:numId w:val="37"/>
        </w:numPr>
        <w:spacing w:line="240" w:lineRule="auto"/>
        <w:jc w:val="left"/>
        <w:rPr>
          <w:rFonts w:eastAsia="MS Mincho"/>
          <w:lang w:val="en-US"/>
        </w:rPr>
      </w:pPr>
      <w:r w:rsidRPr="001216A8">
        <w:rPr>
          <w:rFonts w:eastAsia="MS Mincho"/>
          <w:lang w:val="en-US"/>
        </w:rPr>
        <w:t xml:space="preserve">RS overhead </w:t>
      </w:r>
    </w:p>
    <w:p w14:paraId="760686FA" w14:textId="77777777" w:rsidR="00B91BA6" w:rsidRPr="001216A8" w:rsidRDefault="00B91BA6" w:rsidP="00B91BA6">
      <w:pPr>
        <w:numPr>
          <w:ilvl w:val="1"/>
          <w:numId w:val="37"/>
        </w:numPr>
        <w:spacing w:line="240" w:lineRule="auto"/>
        <w:jc w:val="left"/>
        <w:rPr>
          <w:rFonts w:eastAsia="MS Mincho"/>
          <w:lang w:val="en-US"/>
        </w:rPr>
      </w:pPr>
      <w:r w:rsidRPr="001216A8">
        <w:rPr>
          <w:rFonts w:eastAsia="MS Mincho"/>
          <w:lang w:val="en-US"/>
        </w:rPr>
        <w:t>Overhead of UE feedback</w:t>
      </w:r>
    </w:p>
    <w:p w14:paraId="73751942" w14:textId="77777777" w:rsidR="00B91BA6" w:rsidRPr="001216A8" w:rsidRDefault="00B91BA6" w:rsidP="00D12A8B">
      <w:pPr>
        <w:numPr>
          <w:ilvl w:val="1"/>
          <w:numId w:val="37"/>
        </w:numPr>
        <w:spacing w:after="100" w:afterAutospacing="1" w:line="240" w:lineRule="auto"/>
        <w:ind w:left="1077" w:hanging="357"/>
        <w:jc w:val="left"/>
        <w:rPr>
          <w:rFonts w:eastAsia="MS Mincho"/>
          <w:lang w:val="en-US"/>
        </w:rPr>
      </w:pPr>
      <w:r w:rsidRPr="001216A8">
        <w:rPr>
          <w:rFonts w:eastAsia="MS Mincho"/>
          <w:lang w:val="en-US"/>
        </w:rPr>
        <w:t>Spectral efficiency</w:t>
      </w:r>
    </w:p>
    <w:p w14:paraId="056FF8DD" w14:textId="4AE83D08" w:rsidR="00613125" w:rsidRDefault="00D12A8B" w:rsidP="00873992">
      <w:pPr>
        <w:spacing w:after="180"/>
        <w:rPr>
          <w:szCs w:val="22"/>
          <w:lang w:eastAsia="ko-KR"/>
        </w:rPr>
      </w:pPr>
      <w:r>
        <w:rPr>
          <w:szCs w:val="22"/>
          <w:lang w:eastAsia="ko-KR"/>
        </w:rPr>
        <w:t>According to the above agreement</w:t>
      </w:r>
      <w:r w:rsidR="009513FD">
        <w:rPr>
          <w:szCs w:val="22"/>
          <w:lang w:eastAsia="ko-KR"/>
        </w:rPr>
        <w:t>s</w:t>
      </w:r>
      <w:r>
        <w:rPr>
          <w:szCs w:val="22"/>
          <w:lang w:eastAsia="ko-KR"/>
        </w:rPr>
        <w:t xml:space="preserve">, various NR DMRS patterns are supported which can be designed in a user specific manner. This is particularly beneficial in supporting diverse use cases and deployment scenarios considered in the 5G NR. </w:t>
      </w:r>
      <w:r w:rsidR="00C3673B">
        <w:rPr>
          <w:szCs w:val="22"/>
          <w:lang w:eastAsia="ko-KR"/>
        </w:rPr>
        <w:t xml:space="preserve">For each user having unique channel properties such as channel coherence time and channel coherence frequency, a suitable DMRS pattern is employed in order to maximize its link performance. </w:t>
      </w:r>
    </w:p>
    <w:p w14:paraId="1C15E05F" w14:textId="1209EF70" w:rsidR="00C3673B" w:rsidRDefault="00C3673B" w:rsidP="00873992">
      <w:pPr>
        <w:spacing w:after="180"/>
        <w:rPr>
          <w:szCs w:val="22"/>
          <w:lang w:eastAsia="ko-KR"/>
        </w:rPr>
      </w:pPr>
      <w:r>
        <w:rPr>
          <w:szCs w:val="22"/>
          <w:lang w:eastAsia="ko-KR"/>
        </w:rPr>
        <w:t xml:space="preserve">Among the various deployment scenarios, the high speed scenario has gained substantial interest in the 5G NR, which focuses on supporting consistent user experience with very high mobility (up to 500 km/h) along continuous railway tracks </w:t>
      </w:r>
      <w:r>
        <w:rPr>
          <w:szCs w:val="22"/>
          <w:lang w:eastAsia="ko-KR"/>
        </w:rPr>
        <w:fldChar w:fldCharType="begin"/>
      </w:r>
      <w:r>
        <w:rPr>
          <w:szCs w:val="22"/>
          <w:lang w:eastAsia="ko-KR"/>
        </w:rPr>
        <w:instrText xml:space="preserve"> REF _Ref462411502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37395C">
        <w:rPr>
          <w:szCs w:val="22"/>
          <w:lang w:eastAsia="ko-KR"/>
        </w:rPr>
        <w:t>. Hence, in order to achieve the above target requirements, an effort to design the DMRS pattern considering the</w:t>
      </w:r>
      <w:r w:rsidR="009513FD">
        <w:rPr>
          <w:szCs w:val="22"/>
          <w:lang w:eastAsia="ko-KR"/>
        </w:rPr>
        <w:t xml:space="preserve"> channel characteristics of the</w:t>
      </w:r>
      <w:r w:rsidR="0037395C">
        <w:rPr>
          <w:szCs w:val="22"/>
          <w:lang w:eastAsia="ko-KR"/>
        </w:rPr>
        <w:t xml:space="preserve"> high speed scenario while maintaining </w:t>
      </w:r>
      <w:r w:rsidR="009513FD">
        <w:rPr>
          <w:szCs w:val="22"/>
          <w:lang w:eastAsia="ko-KR"/>
        </w:rPr>
        <w:t>some degree of commonalities</w:t>
      </w:r>
      <w:r w:rsidR="0037395C">
        <w:rPr>
          <w:szCs w:val="22"/>
          <w:lang w:eastAsia="ko-KR"/>
        </w:rPr>
        <w:t xml:space="preserve"> with other deployment </w:t>
      </w:r>
      <w:r w:rsidR="00ED270A">
        <w:rPr>
          <w:szCs w:val="22"/>
          <w:lang w:eastAsia="ko-KR"/>
        </w:rPr>
        <w:t>scenarios.</w:t>
      </w:r>
    </w:p>
    <w:p w14:paraId="223369B1" w14:textId="4F83349B" w:rsidR="009513FD" w:rsidRDefault="009513FD" w:rsidP="00873992">
      <w:pPr>
        <w:spacing w:after="180"/>
        <w:rPr>
          <w:szCs w:val="22"/>
          <w:lang w:eastAsia="ko-KR"/>
        </w:rPr>
      </w:pPr>
      <w:r>
        <w:rPr>
          <w:szCs w:val="22"/>
          <w:lang w:eastAsia="ko-KR"/>
        </w:rPr>
        <w:t>In this</w:t>
      </w:r>
      <w:r w:rsidR="00086E3C">
        <w:rPr>
          <w:szCs w:val="22"/>
          <w:lang w:eastAsia="ko-KR"/>
        </w:rPr>
        <w:t xml:space="preserve"> proposal</w:t>
      </w:r>
      <w:r>
        <w:rPr>
          <w:szCs w:val="22"/>
          <w:lang w:eastAsia="ko-KR"/>
        </w:rPr>
        <w:t>, we discuss possible DMRS patterns suitable for the NR high speed scenario Option 2 (30 GHz carrier frequency and Macro + relay nodes) and provide link-level performance comparison among them.</w:t>
      </w:r>
      <w:r w:rsidR="00784DE1">
        <w:rPr>
          <w:szCs w:val="22"/>
          <w:lang w:eastAsia="ko-KR"/>
        </w:rPr>
        <w:t xml:space="preserve"> The presented DMRS patterns and their link-level evaluation results will not be restricted only to the high speed scenario, but will also useful to other deployment scenarios with high mobility.</w:t>
      </w:r>
    </w:p>
    <w:p w14:paraId="4D84087A" w14:textId="3F18289C" w:rsidR="00756892" w:rsidRDefault="00B91BA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Possible DMRS patterns</w:t>
      </w:r>
    </w:p>
    <w:p w14:paraId="101144C1" w14:textId="64471770" w:rsidR="00015256" w:rsidRDefault="00086E3C"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w:t>
      </w:r>
      <w:r w:rsidR="00B271F7">
        <w:rPr>
          <w:lang w:val="en-US"/>
        </w:rPr>
        <w:t xml:space="preserve">ront-loaded </w:t>
      </w:r>
      <w:r w:rsidR="006F0F75">
        <w:rPr>
          <w:lang w:val="en-US"/>
        </w:rPr>
        <w:t>DM</w:t>
      </w:r>
      <w:r w:rsidR="00B271F7">
        <w:rPr>
          <w:lang w:val="en-US"/>
        </w:rPr>
        <w:t>RS</w:t>
      </w:r>
      <w:r w:rsidR="00CB1BC1">
        <w:rPr>
          <w:lang w:val="en-US"/>
        </w:rPr>
        <w:t xml:space="preserve"> patterns</w:t>
      </w:r>
    </w:p>
    <w:p w14:paraId="2598FE3E" w14:textId="5FD3AA5C" w:rsidR="00756892" w:rsidRDefault="00AE4A2A" w:rsidP="00166BA1">
      <w:pPr>
        <w:spacing w:after="100" w:afterAutospacing="1"/>
        <w:rPr>
          <w:lang w:val="en-US" w:eastAsia="ko-KR"/>
        </w:rPr>
      </w:pPr>
      <w:r w:rsidRPr="00086E3C">
        <w:rPr>
          <w:lang w:val="en-US" w:eastAsia="ko-KR"/>
        </w:rPr>
        <w:t xml:space="preserve">In </w:t>
      </w:r>
      <w:r w:rsidR="00086E3C">
        <w:rPr>
          <w:lang w:val="en-US" w:eastAsia="ko-KR"/>
        </w:rPr>
        <w:t xml:space="preserve">the NR, </w:t>
      </w:r>
      <w:r w:rsidR="001031AF" w:rsidRPr="00086E3C">
        <w:rPr>
          <w:lang w:val="en-US" w:eastAsia="ko-KR"/>
        </w:rPr>
        <w:t xml:space="preserve">the use of baseline front-loaded </w:t>
      </w:r>
      <w:r w:rsidRPr="00086E3C">
        <w:rPr>
          <w:lang w:val="en-US" w:eastAsia="ko-KR"/>
        </w:rPr>
        <w:t xml:space="preserve">RSs </w:t>
      </w:r>
      <w:r w:rsidR="001031AF" w:rsidRPr="00086E3C">
        <w:rPr>
          <w:lang w:val="en-US" w:eastAsia="ko-KR"/>
        </w:rPr>
        <w:t xml:space="preserve">is </w:t>
      </w:r>
      <w:r w:rsidR="006F0F75">
        <w:rPr>
          <w:lang w:val="en-US" w:eastAsia="ko-KR"/>
        </w:rPr>
        <w:t>supported</w:t>
      </w:r>
      <w:r w:rsidR="001031AF" w:rsidRPr="00086E3C">
        <w:rPr>
          <w:lang w:val="en-US" w:eastAsia="ko-KR"/>
        </w:rPr>
        <w:t xml:space="preserve"> due to its ability for achieving low latency. </w:t>
      </w:r>
      <w:r w:rsidR="00D01546" w:rsidRPr="00086E3C">
        <w:rPr>
          <w:lang w:val="en-US" w:eastAsia="ko-KR"/>
        </w:rPr>
        <w:t>In the time-frequency resource grid, the front-loaded RSs can be located just after the control region, followed by data region</w:t>
      </w:r>
      <w:r w:rsidR="00C773A2" w:rsidRPr="00086E3C">
        <w:rPr>
          <w:lang w:val="en-US" w:eastAsia="ko-KR"/>
        </w:rPr>
        <w:t xml:space="preserve">, as seen in </w:t>
      </w:r>
      <w:r w:rsidR="00C773A2" w:rsidRPr="00086E3C">
        <w:rPr>
          <w:lang w:val="en-US" w:eastAsia="ko-KR"/>
        </w:rPr>
        <w:fldChar w:fldCharType="begin"/>
      </w:r>
      <w:r w:rsidR="00C773A2" w:rsidRPr="00086E3C">
        <w:rPr>
          <w:lang w:val="en-US" w:eastAsia="ko-KR"/>
        </w:rPr>
        <w:instrText xml:space="preserve"> REF _Ref466038821 \h </w:instrText>
      </w:r>
      <w:r w:rsidR="00437259" w:rsidRPr="00086E3C">
        <w:rPr>
          <w:lang w:val="en-US" w:eastAsia="ko-KR"/>
        </w:rPr>
        <w:instrText xml:space="preserve"> \* MERGEFORMAT </w:instrText>
      </w:r>
      <w:r w:rsidR="00C773A2" w:rsidRPr="00086E3C">
        <w:rPr>
          <w:lang w:val="en-US" w:eastAsia="ko-KR"/>
        </w:rPr>
      </w:r>
      <w:r w:rsidR="00C773A2" w:rsidRPr="00086E3C">
        <w:rPr>
          <w:lang w:val="en-US" w:eastAsia="ko-KR"/>
        </w:rPr>
        <w:fldChar w:fldCharType="separate"/>
      </w:r>
      <w:r w:rsidR="00086E3C" w:rsidRPr="00086E3C">
        <w:t xml:space="preserve">Figure </w:t>
      </w:r>
      <w:r w:rsidR="00086E3C" w:rsidRPr="00086E3C">
        <w:rPr>
          <w:noProof/>
        </w:rPr>
        <w:t>1</w:t>
      </w:r>
      <w:r w:rsidR="00C773A2" w:rsidRPr="00086E3C">
        <w:rPr>
          <w:lang w:val="en-US" w:eastAsia="ko-KR"/>
        </w:rPr>
        <w:fldChar w:fldCharType="end"/>
      </w:r>
      <w:r w:rsidR="006F0F75">
        <w:rPr>
          <w:lang w:val="en-US" w:eastAsia="ko-KR"/>
        </w:rPr>
        <w:t>a</w:t>
      </w:r>
      <w:r w:rsidR="00F73231" w:rsidRPr="00086E3C">
        <w:rPr>
          <w:lang w:val="en-US" w:eastAsia="ko-KR"/>
        </w:rPr>
        <w:t>. As soon</w:t>
      </w:r>
      <w:r w:rsidR="00F73231">
        <w:rPr>
          <w:lang w:val="en-US" w:eastAsia="ko-KR"/>
        </w:rPr>
        <w:t xml:space="preserve"> as obtaining</w:t>
      </w:r>
      <w:r w:rsidR="00D01546">
        <w:rPr>
          <w:lang w:val="en-US" w:eastAsia="ko-KR"/>
        </w:rPr>
        <w:t xml:space="preserve"> channel estimate</w:t>
      </w:r>
      <w:r w:rsidR="00F73231">
        <w:rPr>
          <w:rFonts w:hint="eastAsia"/>
          <w:lang w:val="en-US" w:eastAsia="ko-KR"/>
        </w:rPr>
        <w:t>s</w:t>
      </w:r>
      <w:r w:rsidR="00D01546">
        <w:rPr>
          <w:lang w:val="en-US" w:eastAsia="ko-KR"/>
        </w:rPr>
        <w:t xml:space="preserve"> from the front-loaded RSs, the receiver can </w:t>
      </w:r>
      <w:r w:rsidR="00D01546">
        <w:rPr>
          <w:lang w:val="en-US" w:eastAsia="ko-KR"/>
        </w:rPr>
        <w:lastRenderedPageBreak/>
        <w:t xml:space="preserve">demodulate data </w:t>
      </w:r>
      <w:r w:rsidR="00C773A2">
        <w:rPr>
          <w:lang w:val="en-US" w:eastAsia="ko-KR"/>
        </w:rPr>
        <w:t xml:space="preserve">in the data region. This front-loaded RS structure </w:t>
      </w:r>
      <w:r w:rsidR="00DB228E">
        <w:rPr>
          <w:lang w:val="en-US" w:eastAsia="ko-KR"/>
        </w:rPr>
        <w:t xml:space="preserve">is </w:t>
      </w:r>
      <w:r w:rsidR="00782B77">
        <w:rPr>
          <w:lang w:val="en-US" w:eastAsia="ko-KR"/>
        </w:rPr>
        <w:t xml:space="preserve">particularly </w:t>
      </w:r>
      <w:r w:rsidR="00C773A2">
        <w:rPr>
          <w:lang w:val="en-US" w:eastAsia="ko-KR"/>
        </w:rPr>
        <w:t xml:space="preserve">advantageous in decoding </w:t>
      </w:r>
      <w:r w:rsidR="00DB228E">
        <w:rPr>
          <w:lang w:val="en-US" w:eastAsia="ko-KR"/>
        </w:rPr>
        <w:t>latency</w:t>
      </w:r>
      <w:r w:rsidR="00782B77">
        <w:rPr>
          <w:lang w:val="en-US" w:eastAsia="ko-KR"/>
        </w:rPr>
        <w:t xml:space="preserve"> reduction</w:t>
      </w:r>
      <w:r w:rsidR="00BB189A">
        <w:rPr>
          <w:lang w:val="en-US" w:eastAsia="ko-KR"/>
        </w:rPr>
        <w:t xml:space="preserve"> for low mobility scenarios where channel coherence time is longer than the duration of two consecutive front-loaded RSs in the time domain</w:t>
      </w:r>
      <w:r w:rsidR="00DB228E">
        <w:rPr>
          <w:lang w:val="en-US" w:eastAsia="ko-KR"/>
        </w:rPr>
        <w:t>.</w:t>
      </w:r>
      <w:r w:rsidR="00FE0BDC">
        <w:rPr>
          <w:lang w:val="en-US" w:eastAsia="ko-KR"/>
        </w:rPr>
        <w:t xml:space="preserve"> We assume the DMRS can be used for Ports 0 and 1.</w:t>
      </w:r>
    </w:p>
    <w:p w14:paraId="6093A0D4" w14:textId="788F468B" w:rsidR="00CB1BC1" w:rsidRDefault="00CB1BC1" w:rsidP="00166BA1">
      <w:pPr>
        <w:spacing w:after="100" w:afterAutospacing="1"/>
        <w:rPr>
          <w:lang w:val="en-US" w:eastAsia="ko-KR"/>
        </w:rPr>
      </w:pPr>
      <w:r>
        <w:rPr>
          <w:lang w:val="en-US" w:eastAsia="ko-KR"/>
        </w:rPr>
        <w:t xml:space="preserve">However, allocating only the front-loaded DMRS degrades the link performance especially as the UE speed becomes higher (i.e., channel coherence time becomes shorter). Although the channel information in the data region can be obtained by interpolation, the channel information accuracy becomes worse. Hence, we also consider the front-loaded DMRS patterns with 2x- and 4x-time densities in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 xml:space="preserve">b and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c, respectively.</w:t>
      </w:r>
    </w:p>
    <w:p w14:paraId="60AF4888" w14:textId="6CC98878" w:rsidR="00C773A2" w:rsidRDefault="000E3CD4" w:rsidP="00C773A2">
      <w:pPr>
        <w:keepNext/>
        <w:spacing w:after="180"/>
        <w:jc w:val="center"/>
      </w:pPr>
      <w:r>
        <w:object w:dxaOrig="11686" w:dyaOrig="12766" w14:anchorId="633F9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480.75pt" o:ole="">
            <v:imagedata r:id="rId8" o:title=""/>
          </v:shape>
          <o:OLEObject Type="Embed" ProgID="Visio.Drawing.15" ShapeID="_x0000_i1025" DrawAspect="Content" ObjectID="_1545568773" r:id="rId9"/>
        </w:object>
      </w:r>
    </w:p>
    <w:p w14:paraId="1A5F2819" w14:textId="0546A480" w:rsidR="008238C5" w:rsidRDefault="00C773A2" w:rsidP="00166BA1">
      <w:pPr>
        <w:pStyle w:val="ad"/>
        <w:spacing w:after="100" w:afterAutospacing="1"/>
        <w:jc w:val="center"/>
      </w:pPr>
      <w:bookmarkStart w:id="1" w:name="_Ref466038821"/>
      <w:r>
        <w:t xml:space="preserve">Figure </w:t>
      </w:r>
      <w:r>
        <w:fldChar w:fldCharType="begin"/>
      </w:r>
      <w:r>
        <w:instrText xml:space="preserve"> SEQ Figure \* ARABIC </w:instrText>
      </w:r>
      <w:r>
        <w:fldChar w:fldCharType="separate"/>
      </w:r>
      <w:r w:rsidR="008A1406">
        <w:rPr>
          <w:noProof/>
        </w:rPr>
        <w:t>1</w:t>
      </w:r>
      <w:r>
        <w:fldChar w:fldCharType="end"/>
      </w:r>
      <w:bookmarkEnd w:id="1"/>
      <w:r>
        <w:t xml:space="preserve">. </w:t>
      </w:r>
      <w:r w:rsidR="006F0F75">
        <w:t>Front-loaded DMRS patterns with different time-densities. a) Baseline front-loaded DMRS; b) Front-loaded DMRS with 2x time-density; c) Front loaded DMRS with 4x time-density</w:t>
      </w:r>
    </w:p>
    <w:p w14:paraId="472DD7B7" w14:textId="6F3BBEC3" w:rsidR="00CB1BC1" w:rsidRPr="003C6EB7" w:rsidRDefault="00CB1BC1" w:rsidP="00CB1BC1">
      <w:pPr>
        <w:spacing w:after="180" w:line="336" w:lineRule="auto"/>
        <w:rPr>
          <w:lang w:eastAsia="ko-KR"/>
        </w:rPr>
      </w:pPr>
      <w:r w:rsidRPr="00CB1BC1">
        <w:rPr>
          <w:b/>
          <w:lang w:eastAsia="ko-KR"/>
        </w:rPr>
        <w:lastRenderedPageBreak/>
        <w:t>Proposal 1</w:t>
      </w:r>
      <w:r w:rsidRPr="00CB1BC1">
        <w:rPr>
          <w:lang w:eastAsia="ko-KR"/>
        </w:rPr>
        <w:t xml:space="preserve">: NR should </w:t>
      </w:r>
      <w:r w:rsidR="00CA5691">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13D9CB9C" w14:textId="1840F935" w:rsidR="00015256" w:rsidRDefault="00CB1BC1" w:rsidP="00015256">
      <w:pPr>
        <w:pStyle w:val="2"/>
        <w:keepLines/>
        <w:overflowPunct w:val="0"/>
        <w:autoSpaceDE w:val="0"/>
        <w:autoSpaceDN w:val="0"/>
        <w:adjustRightInd w:val="0"/>
        <w:spacing w:before="180" w:after="180" w:line="240" w:lineRule="auto"/>
        <w:jc w:val="left"/>
        <w:textAlignment w:val="baseline"/>
        <w:rPr>
          <w:lang w:val="en-US"/>
        </w:rPr>
      </w:pPr>
      <w:r>
        <w:rPr>
          <w:lang w:val="en-US" w:eastAsia="ko-KR"/>
        </w:rPr>
        <w:t>Reducing frequency-domain density</w:t>
      </w:r>
    </w:p>
    <w:p w14:paraId="0CC25961" w14:textId="11EE14AC" w:rsidR="00B1327C" w:rsidRDefault="00B1327C" w:rsidP="00B1327C">
      <w:pPr>
        <w:keepNext/>
        <w:rPr>
          <w:rFonts w:hint="eastAsia"/>
          <w:lang w:eastAsia="ko-KR"/>
        </w:rPr>
      </w:pPr>
      <w:r>
        <w:rPr>
          <w:lang w:val="en-US" w:eastAsia="ko-KR"/>
        </w:rPr>
        <w:t xml:space="preserve">When the channel coherence frequency is not too short, we can consider reducing frequency-domain density of the DMRS. By doing so, the overhead due to the DMRS can be significantly reduced. Examples of frequency-domain low-density DMRS patterns are given in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a (4 REs per RB) and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b (2REs per RB), respectively. The DMRS patterns support 2 ports.</w:t>
      </w:r>
    </w:p>
    <w:p w14:paraId="756EE5C5" w14:textId="73BC6DA8" w:rsidR="00911FA7" w:rsidRDefault="000E3CD4" w:rsidP="00911FA7">
      <w:pPr>
        <w:keepNext/>
        <w:jc w:val="center"/>
      </w:pPr>
      <w:r>
        <w:object w:dxaOrig="11715" w:dyaOrig="8775" w14:anchorId="609B3926">
          <v:shape id="_x0000_i1026" type="#_x0000_t75" style="width:440.25pt;height:329.25pt" o:ole="">
            <v:imagedata r:id="rId10" o:title=""/>
          </v:shape>
          <o:OLEObject Type="Embed" ProgID="Visio.Drawing.15" ShapeID="_x0000_i1026" DrawAspect="Content" ObjectID="_1545568774" r:id="rId11"/>
        </w:object>
      </w:r>
    </w:p>
    <w:p w14:paraId="0CE3B005" w14:textId="684546A4" w:rsidR="00911FA7" w:rsidRDefault="00911FA7" w:rsidP="00BF1936">
      <w:pPr>
        <w:pStyle w:val="ad"/>
        <w:spacing w:after="100" w:afterAutospacing="1"/>
        <w:jc w:val="center"/>
      </w:pPr>
      <w:bookmarkStart w:id="2" w:name="_Ref466046059"/>
      <w:r>
        <w:t xml:space="preserve">Figure </w:t>
      </w:r>
      <w:r>
        <w:fldChar w:fldCharType="begin"/>
      </w:r>
      <w:r>
        <w:instrText xml:space="preserve"> SEQ Figure \* ARABIC </w:instrText>
      </w:r>
      <w:r>
        <w:fldChar w:fldCharType="separate"/>
      </w:r>
      <w:r w:rsidR="008A1406">
        <w:rPr>
          <w:noProof/>
        </w:rPr>
        <w:t>2</w:t>
      </w:r>
      <w:r>
        <w:fldChar w:fldCharType="end"/>
      </w:r>
      <w:bookmarkEnd w:id="2"/>
      <w:r>
        <w:t xml:space="preserve">. </w:t>
      </w:r>
      <w:r w:rsidR="00BF1936">
        <w:t>Introduction of time continuously allocated additional RS for phase tracking</w:t>
      </w:r>
    </w:p>
    <w:p w14:paraId="359C5AB0" w14:textId="4AAE1189" w:rsidR="00FB2178" w:rsidRPr="003C6EB7" w:rsidRDefault="003C6EB7" w:rsidP="00FB2178">
      <w:pPr>
        <w:spacing w:after="180" w:line="336" w:lineRule="auto"/>
        <w:rPr>
          <w:lang w:eastAsia="ko-KR"/>
        </w:rPr>
      </w:pPr>
      <w:r w:rsidRPr="00CB1BC1">
        <w:rPr>
          <w:b/>
          <w:lang w:eastAsia="ko-KR"/>
        </w:rPr>
        <w:t xml:space="preserve">Proposal </w:t>
      </w:r>
      <w:r w:rsidR="00FB2178">
        <w:rPr>
          <w:b/>
          <w:lang w:eastAsia="ko-KR"/>
        </w:rPr>
        <w:t>2</w:t>
      </w:r>
      <w:r w:rsidRPr="00CB1BC1">
        <w:rPr>
          <w:lang w:eastAsia="ko-KR"/>
        </w:rPr>
        <w:t xml:space="preserve">: </w:t>
      </w:r>
      <w:r w:rsidR="00FB2178" w:rsidRPr="00CB1BC1">
        <w:rPr>
          <w:lang w:eastAsia="ko-KR"/>
        </w:rPr>
        <w:t xml:space="preserve">NR should </w:t>
      </w:r>
      <w:r w:rsidR="00CA5691">
        <w:rPr>
          <w:lang w:eastAsia="ko-KR"/>
        </w:rPr>
        <w:t>study</w:t>
      </w:r>
      <w:r w:rsidR="00FB2178" w:rsidRPr="00CB1BC1">
        <w:rPr>
          <w:lang w:eastAsia="ko-KR"/>
        </w:rPr>
        <w:t xml:space="preserve"> the </w:t>
      </w:r>
      <w:r w:rsidR="00FB2178">
        <w:rPr>
          <w:lang w:eastAsia="ko-KR"/>
        </w:rPr>
        <w:t>DM</w:t>
      </w:r>
      <w:r w:rsidR="00FB2178" w:rsidRPr="00CB1BC1">
        <w:rPr>
          <w:lang w:eastAsia="ko-KR"/>
        </w:rPr>
        <w:t>RS</w:t>
      </w:r>
      <w:r w:rsidR="00FB2178">
        <w:rPr>
          <w:lang w:eastAsia="ko-KR"/>
        </w:rPr>
        <w:t xml:space="preserve"> patterns with </w:t>
      </w:r>
      <w:r w:rsidR="00CA5691">
        <w:rPr>
          <w:lang w:eastAsia="ko-KR"/>
        </w:rPr>
        <w:t>reduced</w:t>
      </w:r>
      <w:r w:rsidR="00FB2178">
        <w:rPr>
          <w:lang w:eastAsia="ko-KR"/>
        </w:rPr>
        <w:t xml:space="preserve"> </w:t>
      </w:r>
      <w:r w:rsidR="00FB2178">
        <w:rPr>
          <w:lang w:eastAsia="ko-KR"/>
        </w:rPr>
        <w:t>frequency</w:t>
      </w:r>
      <w:r w:rsidR="00FB2178">
        <w:rPr>
          <w:lang w:eastAsia="ko-KR"/>
        </w:rPr>
        <w:t>-domain densities, e.g., 2 and 4</w:t>
      </w:r>
      <w:r w:rsidR="00FB2178">
        <w:rPr>
          <w:lang w:eastAsia="ko-KR"/>
        </w:rPr>
        <w:t xml:space="preserve"> REs per RB in the frequency-domain.</w:t>
      </w:r>
    </w:p>
    <w:p w14:paraId="768ACD3B" w14:textId="17E81F6F" w:rsidR="00FB2178" w:rsidRDefault="00FB2178" w:rsidP="00FB217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Simulation results</w:t>
      </w:r>
    </w:p>
    <w:p w14:paraId="19CF996B" w14:textId="77777777" w:rsidR="00844E98" w:rsidRPr="000F4290"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4C3D620E" w14:textId="044626BA" w:rsidR="00844E98" w:rsidRDefault="00844E98" w:rsidP="00844E98">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Pr="0067752F">
        <w:t xml:space="preserve">Table </w:t>
      </w:r>
      <w:r w:rsidRPr="0067752F">
        <w:rPr>
          <w:noProof/>
        </w:rPr>
        <w:t>2</w:t>
      </w:r>
      <w:r w:rsidRPr="0067752F">
        <w:rPr>
          <w:lang w:eastAsia="ko-KR"/>
        </w:rPr>
        <w:fldChar w:fldCharType="end"/>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sidR="005818D6">
        <w:rPr>
          <w:szCs w:val="22"/>
          <w:lang w:eastAsia="ko-KR"/>
        </w:rPr>
        <w:fldChar w:fldCharType="begin"/>
      </w:r>
      <w:r w:rsidR="005818D6">
        <w:rPr>
          <w:szCs w:val="22"/>
          <w:lang w:eastAsia="ko-KR"/>
        </w:rPr>
        <w:instrText xml:space="preserve"> REF _Ref462412998 \n \h </w:instrText>
      </w:r>
      <w:r w:rsidR="005818D6">
        <w:rPr>
          <w:szCs w:val="22"/>
          <w:lang w:eastAsia="ko-KR"/>
        </w:rPr>
      </w:r>
      <w:r w:rsidR="005818D6">
        <w:rPr>
          <w:szCs w:val="22"/>
          <w:lang w:eastAsia="ko-KR"/>
        </w:rPr>
        <w:fldChar w:fldCharType="separate"/>
      </w:r>
      <w:r w:rsidR="005818D6">
        <w:rPr>
          <w:szCs w:val="22"/>
          <w:lang w:eastAsia="ko-KR"/>
        </w:rPr>
        <w:t>[3]</w:t>
      </w:r>
      <w:r w:rsidR="005818D6">
        <w:rPr>
          <w:szCs w:val="22"/>
          <w:lang w:eastAsia="ko-KR"/>
        </w:rPr>
        <w:fldChar w:fldCharType="end"/>
      </w:r>
      <w:r w:rsidR="005818D6">
        <w:rPr>
          <w:szCs w:val="22"/>
          <w:lang w:eastAsia="ko-KR"/>
        </w:rPr>
        <w:t xml:space="preserve">, </w:t>
      </w:r>
      <w:r w:rsidR="0067752F">
        <w:rPr>
          <w:szCs w:val="22"/>
          <w:lang w:eastAsia="ko-KR"/>
        </w:rPr>
        <w:t xml:space="preserve">which was agreed in </w:t>
      </w:r>
      <w:r w:rsidR="005818D6">
        <w:rPr>
          <w:szCs w:val="22"/>
          <w:lang w:eastAsia="ko-KR"/>
        </w:rPr>
        <w:fldChar w:fldCharType="begin"/>
      </w:r>
      <w:r w:rsidR="005818D6">
        <w:rPr>
          <w:szCs w:val="22"/>
          <w:lang w:eastAsia="ko-KR"/>
        </w:rPr>
        <w:instrText xml:space="preserve"> REF _Ref458782539 \n \h </w:instrText>
      </w:r>
      <w:r w:rsidR="005818D6">
        <w:rPr>
          <w:szCs w:val="22"/>
          <w:lang w:eastAsia="ko-KR"/>
        </w:rPr>
      </w:r>
      <w:r w:rsidR="005818D6">
        <w:rPr>
          <w:szCs w:val="22"/>
          <w:lang w:eastAsia="ko-KR"/>
        </w:rPr>
        <w:fldChar w:fldCharType="separate"/>
      </w:r>
      <w:r w:rsidR="005818D6">
        <w:rPr>
          <w:szCs w:val="22"/>
          <w:lang w:eastAsia="ko-KR"/>
        </w:rPr>
        <w:t>[4]</w:t>
      </w:r>
      <w:r w:rsidR="005818D6">
        <w:rPr>
          <w:szCs w:val="22"/>
          <w:lang w:eastAsia="ko-KR"/>
        </w:rPr>
        <w:fldChar w:fldCharType="end"/>
      </w:r>
      <w:r w:rsidRPr="0067752F">
        <w:rPr>
          <w:lang w:eastAsia="ko-KR"/>
        </w:rPr>
        <w:t xml:space="preserve">. </w:t>
      </w:r>
      <w:r w:rsidRPr="0067752F">
        <w:rPr>
          <w:rFonts w:hint="eastAsia"/>
          <w:lang w:eastAsia="ko-KR"/>
        </w:rPr>
        <w:t xml:space="preserve">In the simulation, </w:t>
      </w:r>
      <w:r w:rsidR="005818D6">
        <w:rPr>
          <w:lang w:eastAsia="ko-KR"/>
        </w:rPr>
        <w:t xml:space="preserve">only </w:t>
      </w:r>
      <w:r w:rsidRPr="0067752F">
        <w:rPr>
          <w:lang w:eastAsia="ko-KR"/>
        </w:rPr>
        <w:t xml:space="preserve">the </w:t>
      </w:r>
      <w:r w:rsidRPr="0067752F">
        <w:rPr>
          <w:rFonts w:hint="eastAsia"/>
          <w:lang w:eastAsia="ko-KR"/>
        </w:rPr>
        <w:t>c</w:t>
      </w:r>
      <w:r w:rsidRPr="0067752F">
        <w:rPr>
          <w:lang w:eastAsia="ko-KR"/>
        </w:rPr>
        <w:t>ommon phase errors are compensated.</w:t>
      </w:r>
    </w:p>
    <w:p w14:paraId="69E79829" w14:textId="77777777" w:rsidR="00844E98" w:rsidRDefault="00844E98" w:rsidP="00844E98">
      <w:pPr>
        <w:pStyle w:val="ad"/>
        <w:keepNext/>
        <w:jc w:val="center"/>
      </w:pPr>
      <w:bookmarkStart w:id="3" w:name="_Ref458782256"/>
      <w:r>
        <w:lastRenderedPageBreak/>
        <w:t xml:space="preserve">Table </w:t>
      </w:r>
      <w:r>
        <w:fldChar w:fldCharType="begin"/>
      </w:r>
      <w:r>
        <w:instrText xml:space="preserve"> SEQ Table \* ARABIC </w:instrText>
      </w:r>
      <w:r>
        <w:fldChar w:fldCharType="separate"/>
      </w:r>
      <w:r>
        <w:rPr>
          <w:noProof/>
        </w:rPr>
        <w:t>2</w:t>
      </w:r>
      <w:r>
        <w:fldChar w:fldCharType="end"/>
      </w:r>
      <w:bookmarkEnd w:id="3"/>
      <w:r>
        <w:t>.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844E98" w14:paraId="7FDA22B7" w14:textId="77777777" w:rsidTr="00C46060">
        <w:trPr>
          <w:jc w:val="center"/>
        </w:trPr>
        <w:tc>
          <w:tcPr>
            <w:tcW w:w="2943" w:type="dxa"/>
            <w:vAlign w:val="center"/>
          </w:tcPr>
          <w:p w14:paraId="74C55E5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2C2378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Value</w:t>
            </w:r>
          </w:p>
        </w:tc>
      </w:tr>
      <w:tr w:rsidR="00844E98" w14:paraId="5A8C0294" w14:textId="77777777" w:rsidTr="00C46060">
        <w:trPr>
          <w:jc w:val="center"/>
        </w:trPr>
        <w:tc>
          <w:tcPr>
            <w:tcW w:w="2943" w:type="dxa"/>
            <w:vAlign w:val="center"/>
          </w:tcPr>
          <w:p w14:paraId="6E72C86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447F166C"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30 GHz</w:t>
            </w:r>
          </w:p>
        </w:tc>
      </w:tr>
      <w:tr w:rsidR="00844E98" w14:paraId="73366ACD" w14:textId="77777777" w:rsidTr="00C46060">
        <w:trPr>
          <w:jc w:val="center"/>
        </w:trPr>
        <w:tc>
          <w:tcPr>
            <w:tcW w:w="2943" w:type="dxa"/>
            <w:vAlign w:val="center"/>
          </w:tcPr>
          <w:p w14:paraId="484BBD55"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CAB505B"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80 MHz</w:t>
            </w:r>
          </w:p>
        </w:tc>
      </w:tr>
      <w:tr w:rsidR="00844E98" w14:paraId="4143FFB4" w14:textId="77777777" w:rsidTr="00C46060">
        <w:trPr>
          <w:jc w:val="center"/>
        </w:trPr>
        <w:tc>
          <w:tcPr>
            <w:tcW w:w="2943" w:type="dxa"/>
            <w:vAlign w:val="center"/>
          </w:tcPr>
          <w:p w14:paraId="09AC4013"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022C749"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844E98" w14:paraId="7EDEFBCB" w14:textId="77777777" w:rsidTr="00C46060">
        <w:trPr>
          <w:jc w:val="center"/>
        </w:trPr>
        <w:tc>
          <w:tcPr>
            <w:tcW w:w="2943" w:type="dxa"/>
            <w:vAlign w:val="center"/>
          </w:tcPr>
          <w:p w14:paraId="68B5817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1634B3B6" w14:textId="7D089E45" w:rsidR="00844E98" w:rsidRPr="00E2128A" w:rsidRDefault="00844E98" w:rsidP="00023660">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sidR="00023660">
              <w:rPr>
                <w:szCs w:val="22"/>
                <w:lang w:eastAsia="ko-KR"/>
              </w:rPr>
              <w:t>3</w:t>
            </w:r>
            <w:r>
              <w:rPr>
                <w:szCs w:val="22"/>
                <w:lang w:eastAsia="ko-KR"/>
              </w:rPr>
              <w:t>/</w:t>
            </w:r>
            <w:r w:rsidR="00023660">
              <w:rPr>
                <w:szCs w:val="22"/>
                <w:lang w:eastAsia="ko-KR"/>
              </w:rPr>
              <w:t>4</w:t>
            </w:r>
          </w:p>
        </w:tc>
      </w:tr>
      <w:tr w:rsidR="00844E98" w14:paraId="5338B155" w14:textId="77777777" w:rsidTr="00C46060">
        <w:trPr>
          <w:jc w:val="center"/>
        </w:trPr>
        <w:tc>
          <w:tcPr>
            <w:tcW w:w="2943" w:type="dxa"/>
            <w:vAlign w:val="center"/>
          </w:tcPr>
          <w:p w14:paraId="4B6EA12B"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E29C35D"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1</w:t>
            </w:r>
          </w:p>
        </w:tc>
      </w:tr>
      <w:tr w:rsidR="00844E98" w14:paraId="0D4F186E" w14:textId="77777777" w:rsidTr="00C46060">
        <w:trPr>
          <w:jc w:val="center"/>
        </w:trPr>
        <w:tc>
          <w:tcPr>
            <w:tcW w:w="2943" w:type="dxa"/>
            <w:vAlign w:val="center"/>
          </w:tcPr>
          <w:p w14:paraId="0AE40D05"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9D43701" w14:textId="2038C392" w:rsidR="00844E98" w:rsidRDefault="00023660" w:rsidP="00023660">
            <w:pPr>
              <w:overflowPunct/>
              <w:autoSpaceDE/>
              <w:autoSpaceDN/>
              <w:adjustRightInd/>
              <w:spacing w:after="0"/>
              <w:jc w:val="center"/>
              <w:textAlignment w:val="auto"/>
              <w:rPr>
                <w:szCs w:val="22"/>
                <w:lang w:eastAsia="ko-KR"/>
              </w:rPr>
            </w:pPr>
            <w:r>
              <w:rPr>
                <w:szCs w:val="22"/>
                <w:lang w:eastAsia="ko-KR"/>
              </w:rPr>
              <w:t>LS estimation and linear interpolation</w:t>
            </w:r>
          </w:p>
        </w:tc>
      </w:tr>
      <w:tr w:rsidR="00844E98" w14:paraId="4F16F2B2" w14:textId="77777777" w:rsidTr="00C46060">
        <w:trPr>
          <w:jc w:val="center"/>
        </w:trPr>
        <w:tc>
          <w:tcPr>
            <w:tcW w:w="2943" w:type="dxa"/>
            <w:vAlign w:val="center"/>
          </w:tcPr>
          <w:p w14:paraId="2E68D92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075E7E1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844E98" w14:paraId="18448C91" w14:textId="77777777" w:rsidTr="00C46060">
        <w:trPr>
          <w:jc w:val="center"/>
        </w:trPr>
        <w:tc>
          <w:tcPr>
            <w:tcW w:w="2943" w:type="dxa"/>
            <w:vAlign w:val="center"/>
          </w:tcPr>
          <w:p w14:paraId="3E696A0F"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1EC7C496" w14:textId="77777777" w:rsidR="00844E98" w:rsidRPr="000E3CD4" w:rsidRDefault="00023660" w:rsidP="000E3CD4">
            <w:pPr>
              <w:pStyle w:val="afb"/>
              <w:numPr>
                <w:ilvl w:val="0"/>
                <w:numId w:val="38"/>
              </w:numPr>
              <w:spacing w:after="0"/>
              <w:ind w:leftChars="0" w:left="220" w:hangingChars="100" w:hanging="220"/>
              <w:rPr>
                <w:szCs w:val="22"/>
                <w:lang w:eastAsia="ko-KR"/>
              </w:rPr>
            </w:pPr>
            <w:r w:rsidRPr="000E3CD4">
              <w:rPr>
                <w:szCs w:val="22"/>
                <w:lang w:eastAsia="ko-KR"/>
              </w:rPr>
              <w:t>C</w:t>
            </w:r>
            <w:r w:rsidR="00844E98" w:rsidRPr="000E3CD4">
              <w:rPr>
                <w:rFonts w:hint="eastAsia"/>
                <w:szCs w:val="22"/>
                <w:lang w:eastAsia="ko-KR"/>
              </w:rPr>
              <w:t xml:space="preserve">DL-D </w:t>
            </w:r>
            <w:r w:rsidR="00844E98" w:rsidRPr="000E3CD4">
              <w:rPr>
                <w:szCs w:val="22"/>
                <w:lang w:eastAsia="ko-KR"/>
              </w:rPr>
              <w:t>(</w:t>
            </w:r>
            <w:r w:rsidR="00844E98" w:rsidRPr="000E3CD4">
              <w:rPr>
                <w:rFonts w:hint="eastAsia"/>
                <w:szCs w:val="22"/>
                <w:lang w:eastAsia="ko-KR"/>
              </w:rPr>
              <w:t>DS = 10ns, K-factor</w:t>
            </w:r>
            <w:r w:rsidR="00844E98" w:rsidRPr="000E3CD4">
              <w:rPr>
                <w:szCs w:val="22"/>
                <w:lang w:eastAsia="ko-KR"/>
              </w:rPr>
              <w:t xml:space="preserve"> = 13.3 dB)</w:t>
            </w:r>
          </w:p>
          <w:p w14:paraId="75CBB864" w14:textId="439CA3E6"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6D16A1A8" w14:textId="5A96A5FD"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ZoD and ZoA for cluster #1 are fixed at 90 degrees</w:t>
            </w:r>
          </w:p>
        </w:tc>
      </w:tr>
      <w:tr w:rsidR="00C46060" w14:paraId="619C87AF" w14:textId="77777777" w:rsidTr="00C46060">
        <w:trPr>
          <w:jc w:val="center"/>
        </w:trPr>
        <w:tc>
          <w:tcPr>
            <w:tcW w:w="2943" w:type="dxa"/>
            <w:vAlign w:val="center"/>
          </w:tcPr>
          <w:p w14:paraId="2179F599" w14:textId="79422E90" w:rsidR="00C46060" w:rsidRDefault="00C46060" w:rsidP="00C46060">
            <w:pPr>
              <w:spacing w:after="0"/>
              <w:jc w:val="center"/>
              <w:rPr>
                <w:rFonts w:hint="eastAsia"/>
                <w:szCs w:val="22"/>
                <w:lang w:eastAsia="ko-KR"/>
              </w:rPr>
            </w:pPr>
            <w:r>
              <w:rPr>
                <w:rFonts w:hint="eastAsia"/>
                <w:szCs w:val="22"/>
                <w:lang w:eastAsia="ko-KR"/>
              </w:rPr>
              <w:t>TRP antenna configuration</w:t>
            </w:r>
          </w:p>
        </w:tc>
        <w:tc>
          <w:tcPr>
            <w:tcW w:w="5954" w:type="dxa"/>
            <w:vAlign w:val="center"/>
          </w:tcPr>
          <w:p w14:paraId="5ECFB696" w14:textId="65F885F7"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C46060" w14:paraId="03C6B609" w14:textId="77777777" w:rsidTr="00C46060">
        <w:trPr>
          <w:jc w:val="center"/>
        </w:trPr>
        <w:tc>
          <w:tcPr>
            <w:tcW w:w="2943" w:type="dxa"/>
            <w:vAlign w:val="center"/>
          </w:tcPr>
          <w:p w14:paraId="5B92290C" w14:textId="7B014C76" w:rsidR="00C46060" w:rsidRDefault="00C46060" w:rsidP="00C46060">
            <w:pPr>
              <w:spacing w:after="0"/>
              <w:jc w:val="center"/>
              <w:rPr>
                <w:rFonts w:hint="eastAsia"/>
                <w:szCs w:val="22"/>
                <w:lang w:eastAsia="ko-KR"/>
              </w:rPr>
            </w:pPr>
            <w:r>
              <w:rPr>
                <w:rFonts w:hint="eastAsia"/>
                <w:szCs w:val="22"/>
                <w:lang w:eastAsia="ko-KR"/>
              </w:rPr>
              <w:t>UE antenna configuration</w:t>
            </w:r>
          </w:p>
        </w:tc>
        <w:tc>
          <w:tcPr>
            <w:tcW w:w="5954" w:type="dxa"/>
            <w:vAlign w:val="center"/>
          </w:tcPr>
          <w:p w14:paraId="113D9D42" w14:textId="2780C353"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844E98" w14:paraId="6831C85D" w14:textId="77777777" w:rsidTr="00C46060">
        <w:trPr>
          <w:jc w:val="center"/>
        </w:trPr>
        <w:tc>
          <w:tcPr>
            <w:tcW w:w="2943" w:type="dxa"/>
            <w:vAlign w:val="center"/>
          </w:tcPr>
          <w:p w14:paraId="18D144C2"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F479527" w14:textId="5E378294" w:rsidR="00844E98" w:rsidRDefault="00844E98" w:rsidP="006F00C6">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sidR="006F00C6">
              <w:rPr>
                <w:szCs w:val="22"/>
                <w:lang w:eastAsia="ko-KR"/>
              </w:rPr>
              <w:fldChar w:fldCharType="begin"/>
            </w:r>
            <w:r w:rsidR="006F00C6">
              <w:rPr>
                <w:szCs w:val="22"/>
                <w:lang w:eastAsia="ko-KR"/>
              </w:rPr>
              <w:instrText xml:space="preserve"> </w:instrText>
            </w:r>
            <w:r w:rsidR="006F00C6">
              <w:rPr>
                <w:rFonts w:hint="eastAsia"/>
                <w:szCs w:val="22"/>
                <w:lang w:eastAsia="ko-KR"/>
              </w:rPr>
              <w:instrText>REF _Ref462412998 \n \h</w:instrText>
            </w:r>
            <w:r w:rsidR="006F00C6">
              <w:rPr>
                <w:szCs w:val="22"/>
                <w:lang w:eastAsia="ko-KR"/>
              </w:rPr>
              <w:instrText xml:space="preserve"> </w:instrText>
            </w:r>
            <w:r w:rsidR="006F00C6">
              <w:rPr>
                <w:szCs w:val="22"/>
                <w:lang w:eastAsia="ko-KR"/>
              </w:rPr>
            </w:r>
            <w:r w:rsidR="006F00C6">
              <w:rPr>
                <w:szCs w:val="22"/>
                <w:lang w:eastAsia="ko-KR"/>
              </w:rPr>
              <w:fldChar w:fldCharType="separate"/>
            </w:r>
            <w:r w:rsidR="006F00C6">
              <w:rPr>
                <w:szCs w:val="22"/>
                <w:lang w:eastAsia="ko-KR"/>
              </w:rPr>
              <w:t>[3]</w:t>
            </w:r>
            <w:r w:rsidR="006F00C6">
              <w:rPr>
                <w:szCs w:val="22"/>
                <w:lang w:eastAsia="ko-KR"/>
              </w:rPr>
              <w:fldChar w:fldCharType="end"/>
            </w:r>
          </w:p>
        </w:tc>
      </w:tr>
      <w:tr w:rsidR="00844E98" w14:paraId="7A516DD8" w14:textId="77777777" w:rsidTr="00C46060">
        <w:trPr>
          <w:jc w:val="center"/>
        </w:trPr>
        <w:tc>
          <w:tcPr>
            <w:tcW w:w="2943" w:type="dxa"/>
            <w:vAlign w:val="center"/>
          </w:tcPr>
          <w:p w14:paraId="58E097C3"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3B2AF6F8" w14:textId="517AF23D" w:rsidR="00844E98" w:rsidRDefault="00844E98" w:rsidP="00023660">
            <w:pPr>
              <w:overflowPunct/>
              <w:autoSpaceDE/>
              <w:autoSpaceDN/>
              <w:adjustRightInd/>
              <w:spacing w:after="0"/>
              <w:jc w:val="center"/>
              <w:textAlignment w:val="auto"/>
              <w:rPr>
                <w:szCs w:val="22"/>
                <w:lang w:eastAsia="ko-KR"/>
              </w:rPr>
            </w:pPr>
            <w:r>
              <w:rPr>
                <w:szCs w:val="22"/>
                <w:lang w:eastAsia="ko-KR"/>
              </w:rPr>
              <w:t>500 km/h</w:t>
            </w:r>
          </w:p>
        </w:tc>
      </w:tr>
    </w:tbl>
    <w:p w14:paraId="20EFEAEF" w14:textId="77777777" w:rsidR="00844E98" w:rsidRDefault="00844E98" w:rsidP="00844E98">
      <w:pPr>
        <w:spacing w:after="180"/>
        <w:rPr>
          <w:lang w:eastAsia="ko-KR"/>
        </w:rPr>
      </w:pPr>
    </w:p>
    <w:p w14:paraId="2F14A938" w14:textId="77777777" w:rsidR="00844E98"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BLER results</w:t>
      </w:r>
    </w:p>
    <w:p w14:paraId="64B89961" w14:textId="71D37C3C" w:rsidR="00844E98" w:rsidRPr="00E16DD1" w:rsidRDefault="00844E98" w:rsidP="00844E98">
      <w:pPr>
        <w:spacing w:after="180"/>
        <w:rPr>
          <w:szCs w:val="22"/>
          <w:lang w:eastAsia="ko-KR"/>
        </w:rPr>
      </w:pPr>
      <w:r w:rsidRPr="006252EF">
        <w:rPr>
          <w:szCs w:val="22"/>
          <w:lang w:eastAsia="ko-KR"/>
        </w:rPr>
        <w:t xml:space="preserve">We plotted the BLER as a function of SNR for different </w:t>
      </w:r>
      <w:r w:rsidR="006252EF">
        <w:rPr>
          <w:szCs w:val="22"/>
          <w:lang w:eastAsia="ko-KR"/>
        </w:rPr>
        <w:t>DMRS patterns</w:t>
      </w:r>
      <w:r w:rsidRPr="006252EF">
        <w:rPr>
          <w:szCs w:val="22"/>
          <w:lang w:eastAsia="ko-KR"/>
        </w:rPr>
        <w:t xml:space="preserve"> in </w:t>
      </w:r>
      <w:r w:rsidRPr="006252EF">
        <w:rPr>
          <w:szCs w:val="22"/>
          <w:lang w:eastAsia="ko-KR"/>
        </w:rPr>
        <w:fldChar w:fldCharType="begin"/>
      </w:r>
      <w:r w:rsidRPr="006252EF">
        <w:rPr>
          <w:szCs w:val="22"/>
          <w:lang w:eastAsia="ko-KR"/>
        </w:rPr>
        <w:instrText xml:space="preserve"> REF _Ref462418471 \h  \* MERGEFORMAT </w:instrText>
      </w:r>
      <w:r w:rsidRPr="006252EF">
        <w:rPr>
          <w:szCs w:val="22"/>
          <w:lang w:eastAsia="ko-KR"/>
        </w:rPr>
      </w:r>
      <w:r w:rsidRPr="006252EF">
        <w:rPr>
          <w:szCs w:val="22"/>
          <w:lang w:eastAsia="ko-KR"/>
        </w:rPr>
        <w:fldChar w:fldCharType="separate"/>
      </w:r>
      <w:r w:rsidR="008A1406" w:rsidRPr="008A1406">
        <w:rPr>
          <w:szCs w:val="22"/>
          <w:lang w:eastAsia="ko-KR"/>
        </w:rPr>
        <w:t>Figure 3</w:t>
      </w:r>
      <w:r w:rsidRPr="006252EF">
        <w:rPr>
          <w:szCs w:val="22"/>
          <w:lang w:eastAsia="ko-KR"/>
        </w:rPr>
        <w:fldChar w:fldCharType="end"/>
      </w:r>
      <w:r w:rsidRPr="006252EF">
        <w:rPr>
          <w:szCs w:val="22"/>
          <w:lang w:eastAsia="ko-KR"/>
        </w:rPr>
        <w:t>.</w:t>
      </w:r>
      <w:r w:rsidR="006252EF">
        <w:rPr>
          <w:szCs w:val="22"/>
          <w:lang w:eastAsia="ko-KR"/>
        </w:rPr>
        <w:t xml:space="preserve"> </w:t>
      </w:r>
      <w:r w:rsidRPr="00E16DD1">
        <w:rPr>
          <w:szCs w:val="22"/>
          <w:lang w:eastAsia="ko-KR"/>
        </w:rPr>
        <w:t xml:space="preserve">As expected, it can be seen that the BLER is decreased when </w:t>
      </w:r>
      <w:r w:rsidR="006252EF">
        <w:rPr>
          <w:szCs w:val="22"/>
          <w:lang w:eastAsia="ko-KR"/>
        </w:rPr>
        <w:t xml:space="preserve">denser DMRS pattern is employed both in the time and frequency domains. </w:t>
      </w:r>
      <w:r w:rsidRPr="00E16DD1">
        <w:rPr>
          <w:szCs w:val="22"/>
          <w:lang w:eastAsia="ko-KR"/>
        </w:rPr>
        <w:t xml:space="preserve">Also, we can see that the </w:t>
      </w:r>
      <w:r w:rsidR="006252EF">
        <w:rPr>
          <w:szCs w:val="22"/>
          <w:lang w:eastAsia="ko-KR"/>
        </w:rPr>
        <w:t xml:space="preserve">BLER is always 1 when the time-domain distance between the consecutive DMRS is larger than 4 due to short coherence time. Hence, we need to </w:t>
      </w:r>
      <w:r w:rsidR="00CA5691">
        <w:rPr>
          <w:szCs w:val="22"/>
          <w:lang w:eastAsia="ko-KR"/>
        </w:rPr>
        <w:t xml:space="preserve">have more than 4 DMRS within a slot in the time domain in order to support the UE speed of 500 km/h. In the frequency-domain, reduced </w:t>
      </w:r>
      <w:r w:rsidR="008A1406">
        <w:rPr>
          <w:szCs w:val="22"/>
          <w:lang w:eastAsia="ko-KR"/>
        </w:rPr>
        <w:t xml:space="preserve">DMRS allocation does not significantly degrade BLER. </w:t>
      </w:r>
    </w:p>
    <w:p w14:paraId="0B06F884" w14:textId="6F005EE9" w:rsidR="00844E98" w:rsidRPr="00CA5691"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sidR="008A1406">
        <w:rPr>
          <w:lang w:eastAsia="ko-KR"/>
        </w:rPr>
        <w:t>with UE speed of 500 km/h</w:t>
      </w:r>
      <w:r w:rsidRPr="00CA5691">
        <w:rPr>
          <w:rFonts w:hint="eastAsia"/>
          <w:lang w:eastAsia="ko-KR"/>
        </w:rPr>
        <w:t xml:space="preserve">, </w:t>
      </w:r>
      <w:r w:rsidR="008A1406">
        <w:rPr>
          <w:lang w:eastAsia="ko-KR"/>
        </w:rPr>
        <w:t>dense DMRS allocation (more than 4 DMRS</w:t>
      </w:r>
      <w:r w:rsidR="00770418">
        <w:rPr>
          <w:lang w:eastAsia="ko-KR"/>
        </w:rPr>
        <w:t>s</w:t>
      </w:r>
      <w:r w:rsidR="008A1406">
        <w:rPr>
          <w:lang w:eastAsia="ko-KR"/>
        </w:rPr>
        <w:t xml:space="preserve"> within a slot) in the time domain shows lower BLER.</w:t>
      </w:r>
    </w:p>
    <w:p w14:paraId="2578A0B1" w14:textId="3A733C0C" w:rsidR="00844E98"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2</w:t>
      </w:r>
      <w:r w:rsidRPr="00CA5691">
        <w:rPr>
          <w:lang w:eastAsia="ko-KR"/>
        </w:rPr>
        <w:t xml:space="preserve">: </w:t>
      </w:r>
      <w:r w:rsidR="008A1406">
        <w:rPr>
          <w:lang w:eastAsia="ko-KR"/>
        </w:rPr>
        <w:t>In the high speed scenario, reduced DMRS allocation does not significantly degrade BLER.</w:t>
      </w:r>
    </w:p>
    <w:p w14:paraId="1FB97DBF" w14:textId="584455E9" w:rsidR="00844E98" w:rsidRPr="00893DB5" w:rsidRDefault="006E656D" w:rsidP="00844E98">
      <w:pPr>
        <w:keepNext/>
        <w:jc w:val="center"/>
      </w:pPr>
      <w:r w:rsidRPr="006E656D">
        <w:rPr>
          <w:noProof/>
          <w:lang w:val="en-US" w:eastAsia="ko-KR"/>
        </w:rPr>
        <w:lastRenderedPageBreak/>
        <w:drawing>
          <wp:inline distT="0" distB="0" distL="0" distR="0" wp14:anchorId="506CF638" wp14:editId="50A0A901">
            <wp:extent cx="4971600" cy="3729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A19BAE4" w14:textId="384AB89C" w:rsidR="00844E98" w:rsidRDefault="00844E98" w:rsidP="00844E98">
      <w:pPr>
        <w:pStyle w:val="ad"/>
        <w:jc w:val="center"/>
        <w:rPr>
          <w:lang w:eastAsia="ko-KR"/>
        </w:rPr>
      </w:pPr>
      <w:bookmarkStart w:id="4" w:name="_Ref462418471"/>
      <w:r>
        <w:t xml:space="preserve">Figure </w:t>
      </w:r>
      <w:r>
        <w:fldChar w:fldCharType="begin"/>
      </w:r>
      <w:r>
        <w:instrText xml:space="preserve"> SEQ Figure \* ARABIC </w:instrText>
      </w:r>
      <w:r>
        <w:fldChar w:fldCharType="separate"/>
      </w:r>
      <w:r w:rsidR="008A1406">
        <w:rPr>
          <w:noProof/>
        </w:rPr>
        <w:t>3</w:t>
      </w:r>
      <w:r>
        <w:fldChar w:fldCharType="end"/>
      </w:r>
      <w:bookmarkEnd w:id="4"/>
      <w:r>
        <w:t xml:space="preserve">. </w:t>
      </w:r>
      <w:r>
        <w:rPr>
          <w:lang w:eastAsia="ko-KR"/>
        </w:rPr>
        <w:t xml:space="preserve">BLER </w:t>
      </w:r>
      <w:r>
        <w:rPr>
          <w:rFonts w:hint="eastAsia"/>
          <w:lang w:eastAsia="ko-KR"/>
        </w:rPr>
        <w:t xml:space="preserve">vs. SNR for different </w:t>
      </w:r>
      <w:r w:rsidR="008A1406">
        <w:rPr>
          <w:lang w:eastAsia="ko-KR"/>
        </w:rPr>
        <w:t xml:space="preserve">DMRS patterns </w:t>
      </w:r>
      <w:r>
        <w:rPr>
          <w:rFonts w:hint="eastAsia"/>
          <w:lang w:eastAsia="ko-KR"/>
        </w:rPr>
        <w:t xml:space="preserve">(Speed: </w:t>
      </w:r>
      <w:r w:rsidR="008A1406">
        <w:rPr>
          <w:lang w:eastAsia="ko-KR"/>
        </w:rPr>
        <w:t>500</w:t>
      </w:r>
      <w:r>
        <w:rPr>
          <w:rFonts w:hint="eastAsia"/>
          <w:lang w:eastAsia="ko-KR"/>
        </w:rPr>
        <w:t xml:space="preserve"> km/h)</w:t>
      </w:r>
    </w:p>
    <w:p w14:paraId="5D29C6D1" w14:textId="1A5D8653" w:rsidR="00844E98" w:rsidRPr="000F4290" w:rsidRDefault="006252EF"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Spectral</w:t>
      </w:r>
      <w:r w:rsidR="00844E98">
        <w:rPr>
          <w:lang w:val="en-US"/>
        </w:rPr>
        <w:t xml:space="preserve"> efficiency results</w:t>
      </w:r>
    </w:p>
    <w:p w14:paraId="26BD2ED2" w14:textId="2F78787D" w:rsidR="00844E98" w:rsidRPr="008A1406" w:rsidRDefault="00844E98" w:rsidP="00844E98">
      <w:pPr>
        <w:spacing w:after="180"/>
        <w:rPr>
          <w:szCs w:val="22"/>
          <w:lang w:eastAsia="ko-KR"/>
        </w:rPr>
      </w:pPr>
      <w:r w:rsidRPr="008A1406">
        <w:rPr>
          <w:szCs w:val="22"/>
          <w:lang w:eastAsia="ko-KR"/>
        </w:rPr>
        <w:t>We</w:t>
      </w:r>
      <w:r w:rsidR="008A1406">
        <w:rPr>
          <w:szCs w:val="22"/>
          <w:lang w:eastAsia="ko-KR"/>
        </w:rPr>
        <w:t xml:space="preserve"> plotted the spectral</w:t>
      </w:r>
      <w:r w:rsidRPr="008A1406">
        <w:rPr>
          <w:szCs w:val="22"/>
          <w:lang w:eastAsia="ko-KR"/>
        </w:rPr>
        <w:t xml:space="preserve"> efficiency as a function of SNR for different </w:t>
      </w:r>
      <w:r w:rsidR="008A1406">
        <w:rPr>
          <w:szCs w:val="22"/>
          <w:lang w:eastAsia="ko-KR"/>
        </w:rPr>
        <w:t xml:space="preserve">DMRS patterns in </w:t>
      </w:r>
    </w:p>
    <w:p w14:paraId="42BA0189" w14:textId="13F4D40C" w:rsidR="00844E98" w:rsidRPr="008A1406" w:rsidRDefault="00844E98" w:rsidP="00844E98">
      <w:pPr>
        <w:spacing w:after="180"/>
        <w:rPr>
          <w:szCs w:val="22"/>
          <w:lang w:eastAsia="ko-KR"/>
        </w:rPr>
      </w:pPr>
      <w:r w:rsidRPr="008A1406">
        <w:rPr>
          <w:szCs w:val="22"/>
          <w:lang w:eastAsia="ko-KR"/>
        </w:rPr>
        <w:t xml:space="preserve">Overall, the performance trend is similar to that of BLER. The spectrum efficiency is degraded with </w:t>
      </w:r>
      <w:r w:rsidR="008A1406">
        <w:rPr>
          <w:szCs w:val="22"/>
          <w:lang w:eastAsia="ko-KR"/>
        </w:rPr>
        <w:t>less time-domain density DMRS</w:t>
      </w:r>
      <w:r w:rsidRPr="008A1406">
        <w:rPr>
          <w:szCs w:val="22"/>
          <w:lang w:eastAsia="ko-KR"/>
        </w:rPr>
        <w:t>.</w:t>
      </w:r>
      <w:r w:rsidR="00770418">
        <w:rPr>
          <w:szCs w:val="22"/>
          <w:lang w:eastAsia="ko-KR"/>
        </w:rPr>
        <w:t xml:space="preserve"> The effect of reducing DMRS density in the frequency domain can be advantageous in enhancing spectral efficiency.</w:t>
      </w:r>
    </w:p>
    <w:p w14:paraId="74D9B70A" w14:textId="3FEBF7D7" w:rsidR="00844E98" w:rsidRPr="008A1406" w:rsidRDefault="00844E98" w:rsidP="00844E9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sidR="00770418">
        <w:rPr>
          <w:lang w:eastAsia="ko-KR"/>
        </w:rPr>
        <w:t xml:space="preserve">In the high speed scenario, </w:t>
      </w:r>
      <w:r w:rsidR="00770418">
        <w:rPr>
          <w:lang w:eastAsia="ko-KR"/>
        </w:rPr>
        <w:t>reducing</w:t>
      </w:r>
      <w:r w:rsidR="00770418">
        <w:rPr>
          <w:lang w:eastAsia="ko-KR"/>
        </w:rPr>
        <w:t xml:space="preserve"> DMRS </w:t>
      </w:r>
      <w:r w:rsidR="00770418">
        <w:rPr>
          <w:lang w:eastAsia="ko-KR"/>
        </w:rPr>
        <w:t xml:space="preserve">density can be advantageous in enhancing spectral efficiency. </w:t>
      </w:r>
      <w:bookmarkStart w:id="5" w:name="_GoBack"/>
      <w:bookmarkEnd w:id="5"/>
    </w:p>
    <w:p w14:paraId="5DD13FC6" w14:textId="7F1B9A46" w:rsidR="008A1406" w:rsidRDefault="006E656D" w:rsidP="008A1406">
      <w:pPr>
        <w:keepNext/>
        <w:jc w:val="center"/>
      </w:pPr>
      <w:r w:rsidRPr="006E656D">
        <w:rPr>
          <w:noProof/>
          <w:lang w:val="en-US" w:eastAsia="ko-KR"/>
        </w:rPr>
        <w:lastRenderedPageBreak/>
        <w:drawing>
          <wp:inline distT="0" distB="0" distL="0" distR="0" wp14:anchorId="3CAA8168" wp14:editId="60FA722E">
            <wp:extent cx="4971600" cy="37296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7209A7B" w14:textId="7F5B601A" w:rsidR="00844E98" w:rsidRDefault="008A1406" w:rsidP="008A1406">
      <w:pPr>
        <w:pStyle w:val="ad"/>
        <w:jc w:val="center"/>
      </w:pPr>
      <w:r>
        <w:t xml:space="preserve">Figure </w:t>
      </w:r>
      <w:r>
        <w:fldChar w:fldCharType="begin"/>
      </w:r>
      <w:r>
        <w:instrText xml:space="preserve"> SEQ Figure \* ARABIC </w:instrText>
      </w:r>
      <w:r>
        <w:fldChar w:fldCharType="separate"/>
      </w:r>
      <w:r>
        <w:rPr>
          <w:noProof/>
        </w:rPr>
        <w:t>4</w:t>
      </w:r>
      <w:r>
        <w:fldChar w:fldCharType="end"/>
      </w:r>
      <w:r>
        <w:t>. Spectral efficiency vs. SNR for different DMRS patterns (Speed = 500 km/h)</w:t>
      </w:r>
    </w:p>
    <w:p w14:paraId="0A021081" w14:textId="77777777" w:rsidR="00770418" w:rsidRDefault="00770418" w:rsidP="00770418">
      <w:pPr>
        <w:spacing w:after="100" w:afterAutospacing="1"/>
        <w:rPr>
          <w:lang w:eastAsia="ko-KR"/>
        </w:rPr>
      </w:pPr>
      <w:r>
        <w:rPr>
          <w:rFonts w:hint="eastAsia"/>
          <w:lang w:eastAsia="ko-KR"/>
        </w:rPr>
        <w:t>With the</w:t>
      </w:r>
      <w:r>
        <w:rPr>
          <w:lang w:eastAsia="ko-KR"/>
        </w:rPr>
        <w:t>se</w:t>
      </w:r>
      <w:r>
        <w:rPr>
          <w:rFonts w:hint="eastAsia"/>
          <w:lang w:eastAsia="ko-KR"/>
        </w:rPr>
        <w:t xml:space="preserve"> observation, we </w:t>
      </w:r>
      <w:r>
        <w:rPr>
          <w:lang w:eastAsia="ko-KR"/>
        </w:rPr>
        <w:t>propose the followings.</w:t>
      </w:r>
    </w:p>
    <w:p w14:paraId="0C3FDC9D"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within a slot in the time-domain.</w:t>
      </w:r>
    </w:p>
    <w:p w14:paraId="08FF2BE9"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less than 4 REs per RB in the frequency-domain.</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2A904C26" w:rsidR="006E02B7" w:rsidRDefault="006E02B7" w:rsidP="00392CDE">
      <w:pPr>
        <w:spacing w:after="180"/>
        <w:rPr>
          <w:szCs w:val="22"/>
          <w:lang w:eastAsia="ko-KR"/>
        </w:rPr>
      </w:pPr>
      <w:r w:rsidRPr="00770418">
        <w:rPr>
          <w:szCs w:val="22"/>
          <w:lang w:eastAsia="ko-KR"/>
        </w:rPr>
        <w:t>I</w:t>
      </w:r>
      <w:r w:rsidRPr="00770418">
        <w:rPr>
          <w:rFonts w:hint="eastAsia"/>
          <w:szCs w:val="22"/>
          <w:lang w:eastAsia="ko-KR"/>
        </w:rPr>
        <w:t xml:space="preserve">n this contribution, we </w:t>
      </w:r>
      <w:r w:rsidRPr="00770418">
        <w:rPr>
          <w:szCs w:val="22"/>
          <w:lang w:eastAsia="ko-KR"/>
        </w:rPr>
        <w:t xml:space="preserve">provided possible </w:t>
      </w:r>
      <w:r w:rsidR="00770418">
        <w:rPr>
          <w:szCs w:val="22"/>
          <w:lang w:eastAsia="ko-KR"/>
        </w:rPr>
        <w:t>DM</w:t>
      </w:r>
      <w:r w:rsidRPr="00770418">
        <w:rPr>
          <w:szCs w:val="22"/>
          <w:lang w:eastAsia="ko-KR"/>
        </w:rPr>
        <w:t xml:space="preserve">RS </w:t>
      </w:r>
      <w:r w:rsidR="00770418">
        <w:rPr>
          <w:szCs w:val="22"/>
          <w:lang w:eastAsia="ko-KR"/>
        </w:rPr>
        <w:t xml:space="preserve">patterns which can be </w:t>
      </w:r>
      <w:r w:rsidRPr="00770418">
        <w:rPr>
          <w:szCs w:val="22"/>
          <w:lang w:eastAsia="ko-KR"/>
        </w:rPr>
        <w:t xml:space="preserve">used for channel estimation for data demodulation. </w:t>
      </w:r>
      <w:r w:rsidR="00392ED8" w:rsidRPr="00770418">
        <w:rPr>
          <w:rFonts w:hint="eastAsia"/>
          <w:szCs w:val="22"/>
          <w:lang w:eastAsia="ko-KR"/>
        </w:rPr>
        <w:t xml:space="preserve">The presented </w:t>
      </w:r>
      <w:r w:rsidR="00770418">
        <w:rPr>
          <w:szCs w:val="22"/>
          <w:lang w:eastAsia="ko-KR"/>
        </w:rPr>
        <w:t>DM</w:t>
      </w:r>
      <w:r w:rsidRPr="00770418">
        <w:rPr>
          <w:szCs w:val="22"/>
          <w:lang w:eastAsia="ko-KR"/>
        </w:rPr>
        <w:t xml:space="preserve">RS </w:t>
      </w:r>
      <w:r w:rsidR="00770418">
        <w:rPr>
          <w:szCs w:val="22"/>
          <w:lang w:eastAsia="ko-KR"/>
        </w:rPr>
        <w:t>patterns are</w:t>
      </w:r>
      <w:r w:rsidRPr="00770418">
        <w:rPr>
          <w:szCs w:val="22"/>
          <w:lang w:eastAsia="ko-KR"/>
        </w:rPr>
        <w:t xml:space="preserve"> particularly useful for high speed and high carrier frequency environments. </w:t>
      </w:r>
      <w:r w:rsidR="00770418">
        <w:rPr>
          <w:szCs w:val="22"/>
          <w:lang w:eastAsia="ko-KR"/>
        </w:rPr>
        <w:t>Throughout extensive link level evaluation, w</w:t>
      </w:r>
      <w:r w:rsidRPr="00770418">
        <w:rPr>
          <w:szCs w:val="22"/>
          <w:lang w:eastAsia="ko-KR"/>
        </w:rPr>
        <w:t>e found the</w:t>
      </w:r>
      <w:r>
        <w:rPr>
          <w:szCs w:val="22"/>
          <w:lang w:eastAsia="ko-KR"/>
        </w:rPr>
        <w:t xml:space="preserve"> followings.</w:t>
      </w:r>
    </w:p>
    <w:p w14:paraId="568A5207" w14:textId="77777777" w:rsidR="00770418" w:rsidRDefault="00770418" w:rsidP="00770418">
      <w:pPr>
        <w:spacing w:after="180" w:line="336" w:lineRule="auto"/>
        <w:rPr>
          <w:lang w:eastAsia="ko-KR"/>
        </w:rPr>
      </w:pPr>
      <w:r w:rsidRPr="00CB1BC1">
        <w:rPr>
          <w:b/>
          <w:lang w:eastAsia="ko-KR"/>
        </w:rPr>
        <w:t>Proposal 1</w:t>
      </w:r>
      <w:r w:rsidRPr="00CB1BC1">
        <w:rPr>
          <w:lang w:eastAsia="ko-KR"/>
        </w:rPr>
        <w:t xml:space="preserve">: NR should </w:t>
      </w:r>
      <w:r>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568888F5"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2</w:t>
      </w:r>
      <w:r w:rsidRPr="00CB1BC1">
        <w:rPr>
          <w:lang w:eastAsia="ko-KR"/>
        </w:rPr>
        <w:t xml:space="preserve">: 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with reduced frequency-domain densities, e.g., 2 and 4 REs per RB in the frequency-domain.</w:t>
      </w:r>
    </w:p>
    <w:p w14:paraId="63BEAB0E" w14:textId="77777777" w:rsidR="00770418" w:rsidRPr="00CA5691" w:rsidRDefault="00770418" w:rsidP="00770418">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Pr>
          <w:lang w:eastAsia="ko-KR"/>
        </w:rPr>
        <w:t>with UE speed of 500 km/h</w:t>
      </w:r>
      <w:r w:rsidRPr="00CA5691">
        <w:rPr>
          <w:rFonts w:hint="eastAsia"/>
          <w:lang w:eastAsia="ko-KR"/>
        </w:rPr>
        <w:t xml:space="preserve">, </w:t>
      </w:r>
      <w:r>
        <w:rPr>
          <w:lang w:eastAsia="ko-KR"/>
        </w:rPr>
        <w:t>dense DMRS allocation (more than 4 DMRSs within a slot) in the time domain shows lower BLER.</w:t>
      </w:r>
    </w:p>
    <w:p w14:paraId="24B51E5D" w14:textId="77777777" w:rsidR="00770418" w:rsidRDefault="00770418" w:rsidP="00770418">
      <w:pPr>
        <w:spacing w:after="180" w:line="336" w:lineRule="auto"/>
        <w:rPr>
          <w:lang w:eastAsia="ko-KR"/>
        </w:rPr>
      </w:pPr>
      <w:r w:rsidRPr="00CA5691">
        <w:rPr>
          <w:b/>
          <w:lang w:eastAsia="ko-KR"/>
        </w:rPr>
        <w:lastRenderedPageBreak/>
        <w:t xml:space="preserve">Observation </w:t>
      </w:r>
      <w:r w:rsidRPr="00CA5691">
        <w:rPr>
          <w:rFonts w:hint="eastAsia"/>
          <w:b/>
          <w:lang w:eastAsia="ko-KR"/>
        </w:rPr>
        <w:t>2</w:t>
      </w:r>
      <w:r w:rsidRPr="00CA5691">
        <w:rPr>
          <w:lang w:eastAsia="ko-KR"/>
        </w:rPr>
        <w:t xml:space="preserve">: </w:t>
      </w:r>
      <w:r>
        <w:rPr>
          <w:lang w:eastAsia="ko-KR"/>
        </w:rPr>
        <w:t>In the high speed scenario, reduced DMRS allocation does not significantly degrade BLER.</w:t>
      </w:r>
    </w:p>
    <w:p w14:paraId="58B742CE" w14:textId="77777777" w:rsidR="00770418" w:rsidRPr="008A1406" w:rsidRDefault="00770418" w:rsidP="0077041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Pr>
          <w:lang w:eastAsia="ko-KR"/>
        </w:rPr>
        <w:t xml:space="preserve">In the high speed scenario, reducing DMRS density can be advantageous in enhancing spectral efficiency. </w:t>
      </w:r>
    </w:p>
    <w:p w14:paraId="208CFBE3"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within a slot in the time-domain.</w:t>
      </w:r>
    </w:p>
    <w:p w14:paraId="42D73E94" w14:textId="54FCEA15" w:rsidR="00770418" w:rsidRPr="00770418" w:rsidRDefault="00770418" w:rsidP="00770418">
      <w:pPr>
        <w:spacing w:after="180" w:line="336" w:lineRule="auto"/>
        <w:rPr>
          <w:rFonts w:hint="eastAsia"/>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less than 4 REs per RB in the frequency-domain.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483AB18B"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6" w:name="_Ref458777829"/>
      <w:bookmarkStart w:id="7" w:name="_Ref447206028"/>
      <w:r>
        <w:rPr>
          <w:rFonts w:hint="eastAsia"/>
          <w:lang w:eastAsia="zh-CN"/>
        </w:rPr>
        <w:t>3GPP Chairman</w:t>
      </w:r>
      <w:r>
        <w:rPr>
          <w:lang w:eastAsia="zh-CN"/>
        </w:rPr>
        <w:t>’s notes RAN1#8</w:t>
      </w:r>
      <w:r w:rsidR="00C3673B">
        <w:rPr>
          <w:lang w:eastAsia="zh-CN"/>
        </w:rPr>
        <w:t>7</w:t>
      </w:r>
      <w:r>
        <w:rPr>
          <w:lang w:eastAsia="zh-CN"/>
        </w:rPr>
        <w:t xml:space="preserve">, </w:t>
      </w:r>
      <w:r w:rsidR="00C3673B">
        <w:rPr>
          <w:lang w:eastAsia="zh-CN"/>
        </w:rPr>
        <w:t>Nov</w:t>
      </w:r>
      <w:r w:rsidR="00073FBC">
        <w:rPr>
          <w:lang w:eastAsia="zh-CN"/>
        </w:rPr>
        <w:t>.</w:t>
      </w:r>
      <w:r>
        <w:rPr>
          <w:lang w:eastAsia="zh-CN"/>
        </w:rPr>
        <w:t xml:space="preserve"> 2016.</w:t>
      </w:r>
      <w:bookmarkEnd w:id="6"/>
    </w:p>
    <w:p w14:paraId="40C16A9B" w14:textId="18495DE6" w:rsidR="004D7606" w:rsidRDefault="004D7606" w:rsidP="004D7606">
      <w:pPr>
        <w:numPr>
          <w:ilvl w:val="0"/>
          <w:numId w:val="30"/>
        </w:numPr>
        <w:tabs>
          <w:tab w:val="left" w:pos="810"/>
        </w:tabs>
        <w:spacing w:after="180"/>
        <w:ind w:left="440" w:hangingChars="200" w:hanging="440"/>
        <w:contextualSpacing/>
        <w:rPr>
          <w:lang w:eastAsia="zh-CN"/>
        </w:rPr>
      </w:pPr>
      <w:bookmarkStart w:id="8" w:name="_Ref462411502"/>
      <w:bookmarkStart w:id="9" w:name="_Ref466044531"/>
      <w:r>
        <w:rPr>
          <w:lang w:eastAsia="zh-CN"/>
        </w:rPr>
        <w:t xml:space="preserve">3GPP TR 38.913, “Study on scenarios and requirements for next generation access technologies,” v. </w:t>
      </w:r>
      <w:r w:rsidR="00C3673B">
        <w:rPr>
          <w:lang w:eastAsia="zh-CN"/>
        </w:rPr>
        <w:t>14</w:t>
      </w:r>
      <w:r>
        <w:rPr>
          <w:lang w:eastAsia="zh-CN"/>
        </w:rPr>
        <w:t>.</w:t>
      </w:r>
      <w:r w:rsidR="00C3673B">
        <w:rPr>
          <w:lang w:eastAsia="zh-CN"/>
        </w:rPr>
        <w:t>0</w:t>
      </w:r>
      <w:r>
        <w:rPr>
          <w:lang w:eastAsia="zh-CN"/>
        </w:rPr>
        <w:t xml:space="preserve">.0, </w:t>
      </w:r>
      <w:r w:rsidR="00C3673B">
        <w:rPr>
          <w:lang w:eastAsia="zh-CN"/>
        </w:rPr>
        <w:t>Oct</w:t>
      </w:r>
      <w:r>
        <w:rPr>
          <w:lang w:eastAsia="zh-CN"/>
        </w:rPr>
        <w:t>. 2016.</w:t>
      </w:r>
      <w:bookmarkEnd w:id="8"/>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0" w:name="_Ref458783453"/>
      <w:bookmarkStart w:id="11" w:name="_Ref462412998"/>
      <w:bookmarkEnd w:id="9"/>
      <w:r w:rsidRPr="000D5626">
        <w:rPr>
          <w:lang w:eastAsia="zh-CN"/>
        </w:rPr>
        <w:t xml:space="preserve">R1-163984, “Discussion on phase noise modeling,” </w:t>
      </w:r>
      <w:r>
        <w:rPr>
          <w:lang w:eastAsia="zh-CN"/>
        </w:rPr>
        <w:t>RAN1#85</w:t>
      </w:r>
      <w:r w:rsidRPr="000D5626">
        <w:rPr>
          <w:lang w:eastAsia="zh-CN"/>
        </w:rPr>
        <w:t>, May 2016.</w:t>
      </w:r>
      <w:bookmarkEnd w:id="11"/>
    </w:p>
    <w:p w14:paraId="4C288967"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2" w:name="_Ref458782539"/>
      <w:bookmarkEnd w:id="10"/>
      <w:r w:rsidRPr="00E320CF">
        <w:rPr>
          <w:lang w:eastAsia="zh-CN"/>
        </w:rPr>
        <w:t>R1-165685</w:t>
      </w:r>
      <w:r>
        <w:rPr>
          <w:lang w:eastAsia="zh-CN"/>
        </w:rPr>
        <w:t>, “</w:t>
      </w:r>
      <w:r w:rsidRPr="00E320CF">
        <w:rPr>
          <w:lang w:eastAsia="zh-CN"/>
        </w:rPr>
        <w:t>WF on Phase Noise Modeling</w:t>
      </w:r>
      <w:r>
        <w:rPr>
          <w:lang w:eastAsia="zh-CN"/>
        </w:rPr>
        <w:t>,” RAN1#85, May 2016.</w:t>
      </w:r>
      <w:bookmarkEnd w:id="7"/>
      <w:bookmarkEnd w:id="12"/>
    </w:p>
    <w:sectPr w:rsidR="005818D6" w:rsidSect="00AF7772">
      <w:footerReference w:type="default" r:id="rId1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CE0F4" w14:textId="77777777" w:rsidR="00F415BE" w:rsidRDefault="00F415BE">
      <w:r>
        <w:separator/>
      </w:r>
    </w:p>
  </w:endnote>
  <w:endnote w:type="continuationSeparator" w:id="0">
    <w:p w14:paraId="09EBF223" w14:textId="77777777" w:rsidR="00F415BE" w:rsidRDefault="00F4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E656D">
      <w:rPr>
        <w:rStyle w:val="af1"/>
        <w:rFonts w:eastAsia="MS Gothic"/>
        <w:noProof/>
      </w:rPr>
      <w:t>7</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E656D">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C397C" w14:textId="77777777" w:rsidR="00F415BE" w:rsidRDefault="00F415BE">
      <w:r>
        <w:separator/>
      </w:r>
    </w:p>
  </w:footnote>
  <w:footnote w:type="continuationSeparator" w:id="0">
    <w:p w14:paraId="00555105" w14:textId="77777777" w:rsidR="00F415BE" w:rsidRDefault="00F41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6">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7">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8">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9">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1">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4">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5">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1">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6"/>
  </w:num>
  <w:num w:numId="3">
    <w:abstractNumId w:val="14"/>
  </w:num>
  <w:num w:numId="4">
    <w:abstractNumId w:val="32"/>
  </w:num>
  <w:num w:numId="5">
    <w:abstractNumId w:val="2"/>
  </w:num>
  <w:num w:numId="6">
    <w:abstractNumId w:val="11"/>
  </w:num>
  <w:num w:numId="7">
    <w:abstractNumId w:val="21"/>
  </w:num>
  <w:num w:numId="8">
    <w:abstractNumId w:val="15"/>
  </w:num>
  <w:num w:numId="9">
    <w:abstractNumId w:val="19"/>
  </w:num>
  <w:num w:numId="10">
    <w:abstractNumId w:val="0"/>
  </w:num>
  <w:num w:numId="11">
    <w:abstractNumId w:val="2"/>
  </w:num>
  <w:num w:numId="12">
    <w:abstractNumId w:val="2"/>
  </w:num>
  <w:num w:numId="13">
    <w:abstractNumId w:val="8"/>
  </w:num>
  <w:num w:numId="14">
    <w:abstractNumId w:val="17"/>
  </w:num>
  <w:num w:numId="15">
    <w:abstractNumId w:val="10"/>
  </w:num>
  <w:num w:numId="16">
    <w:abstractNumId w:val="5"/>
  </w:num>
  <w:num w:numId="17">
    <w:abstractNumId w:val="3"/>
  </w:num>
  <w:num w:numId="18">
    <w:abstractNumId w:val="33"/>
  </w:num>
  <w:num w:numId="19">
    <w:abstractNumId w:val="29"/>
  </w:num>
  <w:num w:numId="20">
    <w:abstractNumId w:val="24"/>
  </w:num>
  <w:num w:numId="21">
    <w:abstractNumId w:val="18"/>
  </w:num>
  <w:num w:numId="22">
    <w:abstractNumId w:val="25"/>
  </w:num>
  <w:num w:numId="23">
    <w:abstractNumId w:val="6"/>
  </w:num>
  <w:num w:numId="24">
    <w:abstractNumId w:val="30"/>
  </w:num>
  <w:num w:numId="25">
    <w:abstractNumId w:val="23"/>
  </w:num>
  <w:num w:numId="26">
    <w:abstractNumId w:val="31"/>
  </w:num>
  <w:num w:numId="27">
    <w:abstractNumId w:val="2"/>
  </w:num>
  <w:num w:numId="28">
    <w:abstractNumId w:val="2"/>
  </w:num>
  <w:num w:numId="29">
    <w:abstractNumId w:val="13"/>
  </w:num>
  <w:num w:numId="30">
    <w:abstractNumId w:val="12"/>
  </w:num>
  <w:num w:numId="31">
    <w:abstractNumId w:val="27"/>
  </w:num>
  <w:num w:numId="32">
    <w:abstractNumId w:val="4"/>
  </w:num>
  <w:num w:numId="33">
    <w:abstractNumId w:val="28"/>
  </w:num>
  <w:num w:numId="34">
    <w:abstractNumId w:val="20"/>
  </w:num>
  <w:num w:numId="35">
    <w:abstractNumId w:val="9"/>
  </w:num>
  <w:num w:numId="36">
    <w:abstractNumId w:val="7"/>
  </w:num>
  <w:num w:numId="37">
    <w:abstractNumId w:val="16"/>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01865FCC-5207-4307-833E-09125696C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08969-AF14-487C-A065-D48CFB6E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7</Pages>
  <Words>1382</Words>
  <Characters>7883</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9247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44</cp:revision>
  <cp:lastPrinted>2014-05-09T11:56:00Z</cp:lastPrinted>
  <dcterms:created xsi:type="dcterms:W3CDTF">2016-09-29T07:49:00Z</dcterms:created>
  <dcterms:modified xsi:type="dcterms:W3CDTF">2017-01-10T06:52:00Z</dcterms:modified>
  <cp:category/>
</cp:coreProperties>
</file>